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FD4" w:rsidRPr="002D3FD0" w:rsidRDefault="00621FD4" w:rsidP="00621FD4">
      <w:pPr>
        <w:rPr>
          <w:b/>
          <w:i/>
          <w:szCs w:val="24"/>
        </w:rPr>
      </w:pPr>
      <w:bookmarkStart w:id="0" w:name="_GoBack"/>
      <w:bookmarkEnd w:id="0"/>
      <w:r w:rsidRPr="00C62F8B">
        <w:rPr>
          <w:sz w:val="26"/>
          <w:szCs w:val="26"/>
        </w:rPr>
        <w:t>Budžeta un finanšu (nodokļu) komisija</w:t>
      </w:r>
      <w:r>
        <w:rPr>
          <w:sz w:val="26"/>
          <w:szCs w:val="26"/>
        </w:rPr>
        <w:tab/>
      </w:r>
    </w:p>
    <w:p w:rsidR="00621FD4" w:rsidRPr="0062281E" w:rsidRDefault="00621FD4" w:rsidP="0062281E">
      <w:pPr>
        <w:jc w:val="right"/>
        <w:rPr>
          <w:sz w:val="26"/>
          <w:szCs w:val="26"/>
        </w:rPr>
      </w:pPr>
      <w:r w:rsidRPr="00C62F8B">
        <w:rPr>
          <w:sz w:val="26"/>
          <w:szCs w:val="26"/>
        </w:rPr>
        <w:t>L</w:t>
      </w:r>
      <w:r>
        <w:rPr>
          <w:sz w:val="26"/>
          <w:szCs w:val="26"/>
        </w:rPr>
        <w:t xml:space="preserve">ikumprojekts </w:t>
      </w:r>
      <w:r w:rsidR="0062281E">
        <w:rPr>
          <w:sz w:val="26"/>
          <w:szCs w:val="26"/>
        </w:rPr>
        <w:t xml:space="preserve">(steidzams) </w:t>
      </w:r>
      <w:r>
        <w:rPr>
          <w:sz w:val="26"/>
          <w:szCs w:val="26"/>
        </w:rPr>
        <w:t>otrajam lasījumam</w:t>
      </w:r>
    </w:p>
    <w:p w:rsidR="00D44D39" w:rsidRDefault="00D44D39" w:rsidP="00621FD4">
      <w:pPr>
        <w:jc w:val="center"/>
        <w:rPr>
          <w:rStyle w:val="Emphasis"/>
          <w:b/>
          <w:sz w:val="26"/>
          <w:szCs w:val="26"/>
        </w:rPr>
      </w:pPr>
    </w:p>
    <w:p w:rsidR="00580908" w:rsidRDefault="00580908" w:rsidP="00621FD4">
      <w:pPr>
        <w:jc w:val="center"/>
        <w:rPr>
          <w:rStyle w:val="Emphasis"/>
          <w:b/>
          <w:sz w:val="26"/>
          <w:szCs w:val="26"/>
        </w:rPr>
      </w:pPr>
    </w:p>
    <w:p w:rsidR="0018437E" w:rsidRPr="00221826" w:rsidRDefault="0018437E" w:rsidP="0018437E">
      <w:pPr>
        <w:jc w:val="center"/>
        <w:rPr>
          <w:b/>
          <w:bCs/>
          <w:color w:val="000000" w:themeColor="text1"/>
          <w:sz w:val="28"/>
          <w:szCs w:val="28"/>
        </w:rPr>
      </w:pPr>
      <w:r w:rsidRPr="00221826">
        <w:rPr>
          <w:b/>
          <w:bCs/>
          <w:color w:val="000000" w:themeColor="text1"/>
          <w:sz w:val="28"/>
          <w:szCs w:val="28"/>
        </w:rPr>
        <w:t>Grozījumi Solidaritātes nodokļa likumā</w:t>
      </w:r>
    </w:p>
    <w:p w:rsidR="00621FD4" w:rsidRDefault="0062281E" w:rsidP="00621FD4">
      <w:pPr>
        <w:jc w:val="center"/>
        <w:rPr>
          <w:rStyle w:val="Emphasis"/>
          <w:b/>
          <w:sz w:val="26"/>
          <w:szCs w:val="26"/>
        </w:rPr>
      </w:pPr>
      <w:r w:rsidRPr="00C3534E">
        <w:rPr>
          <w:rStyle w:val="Emphasis"/>
          <w:b/>
          <w:sz w:val="26"/>
          <w:szCs w:val="26"/>
        </w:rPr>
        <w:t xml:space="preserve"> </w:t>
      </w:r>
      <w:r w:rsidR="00621FD4" w:rsidRPr="00C3534E">
        <w:rPr>
          <w:rStyle w:val="Emphasis"/>
          <w:b/>
          <w:sz w:val="26"/>
          <w:szCs w:val="26"/>
        </w:rPr>
        <w:t>(Nr.</w:t>
      </w:r>
      <w:r w:rsidR="00392675">
        <w:rPr>
          <w:rStyle w:val="Emphasis"/>
          <w:b/>
          <w:sz w:val="26"/>
          <w:szCs w:val="26"/>
        </w:rPr>
        <w:t>97</w:t>
      </w:r>
      <w:r w:rsidR="002017A5">
        <w:rPr>
          <w:rStyle w:val="Emphasis"/>
          <w:b/>
          <w:sz w:val="26"/>
          <w:szCs w:val="26"/>
        </w:rPr>
        <w:t>9</w:t>
      </w:r>
      <w:r w:rsidR="00621FD4">
        <w:rPr>
          <w:rStyle w:val="Emphasis"/>
          <w:b/>
          <w:sz w:val="26"/>
          <w:szCs w:val="26"/>
        </w:rPr>
        <w:t>/Lp12</w:t>
      </w:r>
      <w:r w:rsidR="00621FD4" w:rsidRPr="00C3534E">
        <w:rPr>
          <w:rStyle w:val="Emphasis"/>
          <w:b/>
          <w:sz w:val="26"/>
          <w:szCs w:val="26"/>
        </w:rPr>
        <w:t>)</w:t>
      </w:r>
    </w:p>
    <w:p w:rsidR="00580908" w:rsidRPr="007961AA" w:rsidRDefault="00580908" w:rsidP="00621FD4">
      <w:pPr>
        <w:rPr>
          <w:rStyle w:val="Emphasis"/>
          <w:i w:val="0"/>
          <w:sz w:val="26"/>
          <w:szCs w:val="26"/>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58"/>
        <w:gridCol w:w="3758"/>
        <w:gridCol w:w="567"/>
        <w:gridCol w:w="3758"/>
        <w:gridCol w:w="1734"/>
        <w:gridCol w:w="1734"/>
      </w:tblGrid>
      <w:tr w:rsidR="00402910" w:rsidRPr="001B3F41" w:rsidTr="00402910">
        <w:tc>
          <w:tcPr>
            <w:tcW w:w="3758" w:type="dxa"/>
            <w:shd w:val="clear" w:color="auto" w:fill="auto"/>
          </w:tcPr>
          <w:p w:rsidR="00402910" w:rsidRPr="001B3F41" w:rsidRDefault="00402910" w:rsidP="00402910">
            <w:pPr>
              <w:jc w:val="center"/>
              <w:rPr>
                <w:b/>
                <w:bCs/>
                <w:iCs/>
              </w:rPr>
            </w:pPr>
            <w:r w:rsidRPr="001B3F41">
              <w:rPr>
                <w:b/>
                <w:bCs/>
                <w:iCs/>
              </w:rPr>
              <w:t>Spēkā esošā redakcija</w:t>
            </w:r>
          </w:p>
        </w:tc>
        <w:tc>
          <w:tcPr>
            <w:tcW w:w="3758" w:type="dxa"/>
            <w:shd w:val="clear" w:color="auto" w:fill="auto"/>
          </w:tcPr>
          <w:p w:rsidR="00402910" w:rsidRPr="001B3F41" w:rsidRDefault="00402910" w:rsidP="00402910">
            <w:pPr>
              <w:jc w:val="center"/>
              <w:rPr>
                <w:b/>
              </w:rPr>
            </w:pPr>
            <w:r>
              <w:rPr>
                <w:b/>
              </w:rPr>
              <w:t>Pirmā lasījuma redakcija</w:t>
            </w:r>
          </w:p>
        </w:tc>
        <w:tc>
          <w:tcPr>
            <w:tcW w:w="567" w:type="dxa"/>
          </w:tcPr>
          <w:p w:rsidR="00402910" w:rsidRPr="001B3F41" w:rsidRDefault="00402910" w:rsidP="00402910">
            <w:pPr>
              <w:jc w:val="center"/>
              <w:rPr>
                <w:b/>
              </w:rPr>
            </w:pPr>
            <w:r>
              <w:rPr>
                <w:b/>
              </w:rPr>
              <w:t>Nr.</w:t>
            </w:r>
          </w:p>
        </w:tc>
        <w:tc>
          <w:tcPr>
            <w:tcW w:w="3758" w:type="dxa"/>
          </w:tcPr>
          <w:p w:rsidR="00402910" w:rsidRDefault="00402910" w:rsidP="00402910">
            <w:pPr>
              <w:jc w:val="center"/>
              <w:rPr>
                <w:b/>
              </w:rPr>
            </w:pPr>
            <w:r>
              <w:rPr>
                <w:b/>
              </w:rPr>
              <w:t>Priekšlikumi</w:t>
            </w:r>
          </w:p>
          <w:p w:rsidR="00402910" w:rsidRPr="001B3F41" w:rsidRDefault="00402910" w:rsidP="00402910">
            <w:pPr>
              <w:jc w:val="center"/>
              <w:rPr>
                <w:b/>
              </w:rPr>
            </w:pPr>
            <w:r>
              <w:rPr>
                <w:b/>
              </w:rPr>
              <w:t>(10)</w:t>
            </w:r>
          </w:p>
        </w:tc>
        <w:tc>
          <w:tcPr>
            <w:tcW w:w="1734" w:type="dxa"/>
          </w:tcPr>
          <w:p w:rsidR="00402910" w:rsidRPr="00402910" w:rsidRDefault="00402910" w:rsidP="00CC1DC5">
            <w:pPr>
              <w:jc w:val="center"/>
              <w:rPr>
                <w:b/>
                <w:bCs/>
                <w:iCs/>
              </w:rPr>
            </w:pPr>
            <w:r w:rsidRPr="00402910">
              <w:rPr>
                <w:b/>
                <w:bCs/>
                <w:iCs/>
              </w:rPr>
              <w:t>Ministru kabineta atzinums</w:t>
            </w:r>
          </w:p>
        </w:tc>
        <w:tc>
          <w:tcPr>
            <w:tcW w:w="1734" w:type="dxa"/>
            <w:vAlign w:val="center"/>
          </w:tcPr>
          <w:p w:rsidR="00402910" w:rsidRDefault="00402910" w:rsidP="00402910">
            <w:pPr>
              <w:jc w:val="center"/>
              <w:rPr>
                <w:b/>
                <w:bCs/>
                <w:iCs/>
              </w:rPr>
            </w:pPr>
            <w:r>
              <w:rPr>
                <w:b/>
                <w:bCs/>
                <w:iCs/>
              </w:rPr>
              <w:t>Komisijas atzinums</w:t>
            </w:r>
          </w:p>
        </w:tc>
      </w:tr>
      <w:tr w:rsidR="007961AA" w:rsidRPr="001B3F41" w:rsidTr="00402910">
        <w:tc>
          <w:tcPr>
            <w:tcW w:w="3758" w:type="dxa"/>
            <w:shd w:val="clear" w:color="auto" w:fill="auto"/>
          </w:tcPr>
          <w:p w:rsidR="007961AA" w:rsidRPr="001B3F41" w:rsidRDefault="007961AA" w:rsidP="00E24A19">
            <w:pPr>
              <w:ind w:firstLine="567"/>
              <w:jc w:val="both"/>
              <w:rPr>
                <w:sz w:val="22"/>
              </w:rPr>
            </w:pPr>
          </w:p>
        </w:tc>
        <w:tc>
          <w:tcPr>
            <w:tcW w:w="3758" w:type="dxa"/>
            <w:shd w:val="clear" w:color="auto" w:fill="auto"/>
          </w:tcPr>
          <w:p w:rsidR="007961AA" w:rsidRPr="00B27AE4" w:rsidRDefault="007961AA" w:rsidP="00DD5680">
            <w:pPr>
              <w:ind w:firstLine="709"/>
              <w:jc w:val="both"/>
              <w:rPr>
                <w:rFonts w:eastAsia="Times New Roman"/>
                <w:color w:val="000000"/>
                <w:sz w:val="22"/>
                <w:lang w:eastAsia="lv-LV"/>
              </w:rPr>
            </w:pPr>
            <w:r w:rsidRPr="00AE1EE2">
              <w:rPr>
                <w:rFonts w:eastAsia="Times New Roman"/>
                <w:color w:val="000000" w:themeColor="text1"/>
                <w:sz w:val="22"/>
                <w:lang w:eastAsia="lv-LV"/>
              </w:rPr>
              <w:t>Izdarīt</w:t>
            </w:r>
            <w:r w:rsidRPr="00AE1EE2">
              <w:rPr>
                <w:b/>
                <w:bCs/>
                <w:color w:val="000000" w:themeColor="text1"/>
                <w:sz w:val="22"/>
              </w:rPr>
              <w:t xml:space="preserve"> </w:t>
            </w:r>
            <w:r w:rsidRPr="00AE1EE2">
              <w:rPr>
                <w:bCs/>
                <w:color w:val="000000" w:themeColor="text1"/>
                <w:sz w:val="22"/>
              </w:rPr>
              <w:t>Solidaritātes nodokļa</w:t>
            </w:r>
            <w:r w:rsidRPr="00AE1EE2">
              <w:rPr>
                <w:rFonts w:eastAsia="Times New Roman"/>
                <w:color w:val="000000" w:themeColor="text1"/>
                <w:sz w:val="22"/>
                <w:lang w:eastAsia="lv-LV"/>
              </w:rPr>
              <w:t xml:space="preserve"> likumā (Latvijas Vēstnesis, 2015, 248. nr.) šādus grozījumus:</w:t>
            </w:r>
          </w:p>
        </w:tc>
        <w:tc>
          <w:tcPr>
            <w:tcW w:w="567" w:type="dxa"/>
          </w:tcPr>
          <w:p w:rsidR="007961AA" w:rsidRPr="0085117D" w:rsidRDefault="007961AA" w:rsidP="00E24A19">
            <w:pPr>
              <w:jc w:val="center"/>
              <w:rPr>
                <w:rFonts w:eastAsia="Times New Roman"/>
                <w:color w:val="000000"/>
                <w:sz w:val="22"/>
                <w:lang w:eastAsia="lv-LV"/>
              </w:rPr>
            </w:pPr>
          </w:p>
        </w:tc>
        <w:tc>
          <w:tcPr>
            <w:tcW w:w="3758" w:type="dxa"/>
          </w:tcPr>
          <w:p w:rsidR="007961AA" w:rsidRPr="0085117D" w:rsidRDefault="007961AA" w:rsidP="00E24A19">
            <w:pPr>
              <w:ind w:firstLine="567"/>
              <w:jc w:val="both"/>
              <w:rPr>
                <w:rFonts w:eastAsia="Times New Roman"/>
                <w:color w:val="000000"/>
                <w:sz w:val="22"/>
                <w:lang w:eastAsia="lv-LV"/>
              </w:rPr>
            </w:pPr>
          </w:p>
        </w:tc>
        <w:tc>
          <w:tcPr>
            <w:tcW w:w="1734" w:type="dxa"/>
          </w:tcPr>
          <w:p w:rsidR="007961AA" w:rsidRPr="00402910" w:rsidRDefault="007961AA" w:rsidP="00CC1DC5">
            <w:pPr>
              <w:jc w:val="center"/>
              <w:rPr>
                <w:rFonts w:eastAsia="Times New Roman"/>
                <w:b/>
                <w:color w:val="000000"/>
                <w:sz w:val="22"/>
                <w:lang w:eastAsia="lv-LV"/>
              </w:rPr>
            </w:pPr>
          </w:p>
        </w:tc>
        <w:tc>
          <w:tcPr>
            <w:tcW w:w="1734" w:type="dxa"/>
          </w:tcPr>
          <w:p w:rsidR="007961AA" w:rsidRPr="0085117D" w:rsidRDefault="007961AA" w:rsidP="00E24A19">
            <w:pPr>
              <w:ind w:firstLine="567"/>
              <w:jc w:val="both"/>
              <w:rPr>
                <w:rFonts w:eastAsia="Times New Roman"/>
                <w:color w:val="000000"/>
                <w:sz w:val="22"/>
                <w:lang w:eastAsia="lv-LV"/>
              </w:rPr>
            </w:pPr>
          </w:p>
        </w:tc>
      </w:tr>
      <w:tr w:rsidR="007961AA" w:rsidRPr="001B3F41" w:rsidTr="00402910">
        <w:tc>
          <w:tcPr>
            <w:tcW w:w="3758" w:type="dxa"/>
            <w:shd w:val="clear" w:color="auto" w:fill="auto"/>
          </w:tcPr>
          <w:p w:rsidR="007961AA" w:rsidRPr="00B47EB8" w:rsidRDefault="007961AA" w:rsidP="00B47EB8">
            <w:pPr>
              <w:ind w:firstLine="567"/>
              <w:jc w:val="both"/>
              <w:rPr>
                <w:rFonts w:eastAsia="Times New Roman"/>
                <w:sz w:val="22"/>
                <w:lang w:eastAsia="lv-LV"/>
              </w:rPr>
            </w:pPr>
            <w:r w:rsidRPr="00B47EB8">
              <w:rPr>
                <w:rFonts w:eastAsia="Times New Roman"/>
                <w:b/>
                <w:bCs/>
                <w:sz w:val="22"/>
                <w:lang w:eastAsia="lv-LV"/>
              </w:rPr>
              <w:t>2.pants. Likuma mērķis un darbības joma</w:t>
            </w:r>
          </w:p>
          <w:p w:rsidR="007961AA" w:rsidRPr="00B47EB8" w:rsidRDefault="007961AA" w:rsidP="00B47EB8">
            <w:pPr>
              <w:ind w:firstLine="567"/>
              <w:jc w:val="both"/>
              <w:rPr>
                <w:rFonts w:eastAsia="Times New Roman"/>
                <w:sz w:val="22"/>
                <w:lang w:eastAsia="lv-LV"/>
              </w:rPr>
            </w:pPr>
            <w:r w:rsidRPr="00B47EB8">
              <w:rPr>
                <w:rFonts w:eastAsia="Times New Roman"/>
                <w:sz w:val="22"/>
                <w:lang w:eastAsia="lv-LV"/>
              </w:rPr>
              <w:t>(1) Likuma mērķis ir mazināt nodokļu regresivitāti darba ņēmējiem, iekšzemes darba ņēmējiem pie darba devēja — ārvalstnieka, ārvalstu darba ņēmējiem pie darba devēja — ārvalstnieka — un pašnodarbinātajiem ar augstāku ienākuma līmeni, vienlaikus nodrošinot valsts pamatbudžeta ieņēmumus valsts iedzīvotāju pieaugošo sociālās aizsardzības un nevienlīdzības mazināšanas vajadzību finansēšanai.</w:t>
            </w:r>
          </w:p>
          <w:p w:rsidR="007961AA" w:rsidRPr="00B47EB8" w:rsidRDefault="007961AA" w:rsidP="00B47EB8">
            <w:pPr>
              <w:ind w:firstLine="567"/>
              <w:jc w:val="both"/>
              <w:rPr>
                <w:sz w:val="22"/>
              </w:rPr>
            </w:pPr>
            <w:r w:rsidRPr="00B47EB8">
              <w:rPr>
                <w:rFonts w:eastAsia="Times New Roman"/>
                <w:sz w:val="22"/>
                <w:lang w:eastAsia="lv-LV"/>
              </w:rPr>
              <w:t>(2) Šis likums nosaka solidaritātes nodokļa (turpmāk — nodoklis) maksātājus, taksācijas periodu un noteikumus par nodokļa objekta un likmes noteikšanu, kā arī nodokļa maksāšanas kārtību un regulē citus ar šā nodokļa aprēķināšanu, maksāšanu un administrēšanu saistītus jautājumus.</w:t>
            </w:r>
          </w:p>
        </w:tc>
        <w:tc>
          <w:tcPr>
            <w:tcW w:w="3758" w:type="dxa"/>
            <w:shd w:val="clear" w:color="auto" w:fill="auto"/>
          </w:tcPr>
          <w:p w:rsidR="007961AA" w:rsidRPr="00AE1EE2" w:rsidRDefault="007961AA" w:rsidP="00DD5680">
            <w:pPr>
              <w:ind w:firstLine="709"/>
              <w:jc w:val="both"/>
              <w:rPr>
                <w:rFonts w:eastAsia="Times New Roman"/>
                <w:color w:val="000000" w:themeColor="text1"/>
                <w:sz w:val="22"/>
                <w:lang w:eastAsia="lv-LV"/>
              </w:rPr>
            </w:pPr>
            <w:r w:rsidRPr="00AE1EE2">
              <w:rPr>
                <w:rFonts w:eastAsia="Times New Roman"/>
                <w:color w:val="000000" w:themeColor="text1"/>
                <w:sz w:val="22"/>
                <w:lang w:eastAsia="lv-LV"/>
              </w:rPr>
              <w:t>1. Izteikt 2. panta pirmo daļu šādā redakcijā:</w:t>
            </w:r>
          </w:p>
          <w:p w:rsidR="007961AA" w:rsidRPr="00C43E4B" w:rsidRDefault="007961AA" w:rsidP="00DD5680">
            <w:pPr>
              <w:ind w:firstLine="709"/>
              <w:jc w:val="both"/>
              <w:rPr>
                <w:rFonts w:eastAsia="Times New Roman"/>
                <w:color w:val="000000"/>
                <w:sz w:val="22"/>
                <w:lang w:eastAsia="lv-LV"/>
              </w:rPr>
            </w:pPr>
            <w:r w:rsidRPr="00AE1EE2">
              <w:rPr>
                <w:rFonts w:eastAsia="Times New Roman"/>
                <w:color w:val="000000" w:themeColor="text1"/>
                <w:sz w:val="22"/>
                <w:lang w:eastAsia="lv-LV"/>
              </w:rPr>
              <w:t>"(1) Likuma mērķis ir mazināt nodokļu regresivitāti darba ņēmējiem, iekšzemes darba ņēmējiem pie darba devēja – ārvalstnieka, ārvalstu darba ņēmējiem pie darba devēja – ārvalstnieka un pašnodarbinātajiem ar augstāku ienākuma līmeni, vienlaikus nodrošinot valsts pamatbudžeta un pašvaldību budžetu ieņēmumus iedzīvotāju pieaugošo sociālās aizsardzības un nevienlīdzības mazināšanas vajadzību finansēšanai, tai skaitā veselības aprūpes finansēšanai, kā arī nodrošinot</w:t>
            </w:r>
            <w:r w:rsidRPr="00AE1EE2">
              <w:rPr>
                <w:sz w:val="22"/>
              </w:rPr>
              <w:t xml:space="preserve"> </w:t>
            </w:r>
            <w:r w:rsidRPr="00AE1EE2">
              <w:rPr>
                <w:rFonts w:eastAsia="Times New Roman"/>
                <w:color w:val="000000" w:themeColor="text1"/>
                <w:sz w:val="22"/>
                <w:lang w:eastAsia="lv-LV"/>
              </w:rPr>
              <w:t xml:space="preserve">valsts pensiju speciālā budžeta ieņēmumus un atbilstošus uzkrājumus sociāli apdrošināto personu fondētajā pensijas kapitālā </w:t>
            </w:r>
            <w:r w:rsidRPr="00B7242A">
              <w:rPr>
                <w:rFonts w:eastAsia="Times New Roman"/>
                <w:color w:val="000000" w:themeColor="text1"/>
                <w:sz w:val="22"/>
                <w:u w:val="single"/>
                <w:lang w:eastAsia="lv-LV"/>
              </w:rPr>
              <w:t>vai privātajā brīvprātīgajā pensiju shēmā</w:t>
            </w:r>
            <w:r w:rsidRPr="00AE1EE2">
              <w:rPr>
                <w:rFonts w:eastAsia="Times New Roman"/>
                <w:color w:val="000000" w:themeColor="text1"/>
                <w:sz w:val="22"/>
                <w:lang w:eastAsia="lv-LV"/>
              </w:rPr>
              <w:t>."</w:t>
            </w:r>
          </w:p>
        </w:tc>
        <w:tc>
          <w:tcPr>
            <w:tcW w:w="567" w:type="dxa"/>
          </w:tcPr>
          <w:p w:rsidR="007961AA" w:rsidRPr="000C13DA" w:rsidRDefault="007961AA" w:rsidP="00E24A19">
            <w:pPr>
              <w:jc w:val="center"/>
              <w:rPr>
                <w:rFonts w:eastAsia="Times New Roman"/>
                <w:b/>
                <w:color w:val="000000"/>
                <w:sz w:val="22"/>
                <w:lang w:eastAsia="lv-LV"/>
              </w:rPr>
            </w:pPr>
            <w:r w:rsidRPr="000C13DA">
              <w:rPr>
                <w:rFonts w:eastAsia="Times New Roman"/>
                <w:b/>
                <w:color w:val="000000"/>
                <w:sz w:val="22"/>
                <w:lang w:eastAsia="lv-LV"/>
              </w:rPr>
              <w:t>1</w:t>
            </w:r>
          </w:p>
          <w:p w:rsidR="007961AA" w:rsidRPr="000C13DA" w:rsidRDefault="007961AA" w:rsidP="00E24A19">
            <w:pPr>
              <w:jc w:val="center"/>
              <w:rPr>
                <w:rFonts w:eastAsia="Times New Roman"/>
                <w:b/>
                <w:color w:val="000000"/>
                <w:sz w:val="22"/>
                <w:lang w:eastAsia="lv-LV"/>
              </w:rPr>
            </w:pPr>
          </w:p>
          <w:p w:rsidR="007961AA" w:rsidRPr="000C13DA" w:rsidRDefault="007961AA" w:rsidP="00E24A19">
            <w:pPr>
              <w:jc w:val="center"/>
              <w:rPr>
                <w:rFonts w:eastAsia="Times New Roman"/>
                <w:b/>
                <w:color w:val="000000"/>
                <w:sz w:val="22"/>
                <w:lang w:eastAsia="lv-LV"/>
              </w:rPr>
            </w:pPr>
          </w:p>
          <w:p w:rsidR="007961AA" w:rsidRPr="000C13DA" w:rsidRDefault="007961AA" w:rsidP="00E24A19">
            <w:pPr>
              <w:jc w:val="center"/>
              <w:rPr>
                <w:rFonts w:eastAsia="Times New Roman"/>
                <w:b/>
                <w:color w:val="000000"/>
                <w:sz w:val="22"/>
                <w:lang w:eastAsia="lv-LV"/>
              </w:rPr>
            </w:pPr>
          </w:p>
          <w:p w:rsidR="007961AA" w:rsidRPr="000C13DA" w:rsidRDefault="007961AA" w:rsidP="00E24A19">
            <w:pPr>
              <w:jc w:val="center"/>
              <w:rPr>
                <w:rFonts w:eastAsia="Times New Roman"/>
                <w:b/>
                <w:color w:val="000000"/>
                <w:sz w:val="22"/>
                <w:lang w:eastAsia="lv-LV"/>
              </w:rPr>
            </w:pPr>
          </w:p>
          <w:p w:rsidR="007961AA" w:rsidRPr="000C13DA" w:rsidRDefault="007961AA" w:rsidP="00E24A19">
            <w:pPr>
              <w:jc w:val="center"/>
              <w:rPr>
                <w:rFonts w:eastAsia="Times New Roman"/>
                <w:b/>
                <w:color w:val="000000"/>
                <w:sz w:val="22"/>
                <w:lang w:eastAsia="lv-LV"/>
              </w:rPr>
            </w:pPr>
            <w:r w:rsidRPr="000C13DA">
              <w:rPr>
                <w:rFonts w:eastAsia="Times New Roman"/>
                <w:b/>
                <w:color w:val="000000"/>
                <w:sz w:val="22"/>
                <w:lang w:eastAsia="lv-LV"/>
              </w:rPr>
              <w:t>2</w:t>
            </w:r>
          </w:p>
          <w:p w:rsidR="00402910" w:rsidRPr="000C13DA" w:rsidRDefault="00402910" w:rsidP="00E24A19">
            <w:pPr>
              <w:jc w:val="center"/>
              <w:rPr>
                <w:rFonts w:eastAsia="Times New Roman"/>
                <w:b/>
                <w:color w:val="000000"/>
                <w:sz w:val="22"/>
                <w:lang w:eastAsia="lv-LV"/>
              </w:rPr>
            </w:pPr>
          </w:p>
          <w:p w:rsidR="00402910" w:rsidRPr="000C13DA" w:rsidRDefault="00402910" w:rsidP="00E24A19">
            <w:pPr>
              <w:jc w:val="center"/>
              <w:rPr>
                <w:rFonts w:eastAsia="Times New Roman"/>
                <w:b/>
                <w:color w:val="000000"/>
                <w:sz w:val="22"/>
                <w:lang w:eastAsia="lv-LV"/>
              </w:rPr>
            </w:pPr>
          </w:p>
          <w:p w:rsidR="00402910" w:rsidRPr="000C13DA" w:rsidRDefault="00402910" w:rsidP="00E24A19">
            <w:pPr>
              <w:jc w:val="center"/>
              <w:rPr>
                <w:rFonts w:eastAsia="Times New Roman"/>
                <w:b/>
                <w:color w:val="000000"/>
                <w:sz w:val="22"/>
                <w:lang w:eastAsia="lv-LV"/>
              </w:rPr>
            </w:pPr>
          </w:p>
          <w:p w:rsidR="00402910" w:rsidRPr="000C13DA" w:rsidRDefault="00402910" w:rsidP="00E24A19">
            <w:pPr>
              <w:jc w:val="center"/>
              <w:rPr>
                <w:rFonts w:eastAsia="Times New Roman"/>
                <w:b/>
                <w:color w:val="000000"/>
                <w:sz w:val="22"/>
                <w:lang w:eastAsia="lv-LV"/>
              </w:rPr>
            </w:pPr>
          </w:p>
          <w:p w:rsidR="00402910" w:rsidRPr="000C13DA" w:rsidRDefault="00402910" w:rsidP="00E24A19">
            <w:pPr>
              <w:jc w:val="center"/>
              <w:rPr>
                <w:rFonts w:eastAsia="Times New Roman"/>
                <w:b/>
                <w:color w:val="000000"/>
                <w:sz w:val="22"/>
                <w:lang w:eastAsia="lv-LV"/>
              </w:rPr>
            </w:pPr>
          </w:p>
          <w:p w:rsidR="00402910" w:rsidRPr="000C13DA" w:rsidRDefault="00402910" w:rsidP="00E24A19">
            <w:pPr>
              <w:jc w:val="center"/>
              <w:rPr>
                <w:rFonts w:eastAsia="Times New Roman"/>
                <w:b/>
                <w:color w:val="000000"/>
                <w:sz w:val="22"/>
                <w:lang w:eastAsia="lv-LV"/>
              </w:rPr>
            </w:pPr>
            <w:r w:rsidRPr="000C13DA">
              <w:rPr>
                <w:rFonts w:eastAsia="Times New Roman"/>
                <w:b/>
                <w:color w:val="000000"/>
                <w:sz w:val="22"/>
                <w:lang w:eastAsia="lv-LV"/>
              </w:rPr>
              <w:t>2A</w:t>
            </w:r>
          </w:p>
        </w:tc>
        <w:tc>
          <w:tcPr>
            <w:tcW w:w="3758" w:type="dxa"/>
          </w:tcPr>
          <w:p w:rsidR="007961AA" w:rsidRPr="000C13DA" w:rsidRDefault="007961AA" w:rsidP="00B7242A">
            <w:pPr>
              <w:ind w:firstLine="567"/>
              <w:jc w:val="both"/>
              <w:rPr>
                <w:rFonts w:eastAsia="Times New Roman"/>
                <w:b/>
                <w:sz w:val="22"/>
                <w:u w:val="single"/>
              </w:rPr>
            </w:pPr>
            <w:r w:rsidRPr="000C13DA">
              <w:rPr>
                <w:rFonts w:eastAsia="Times New Roman"/>
                <w:b/>
                <w:sz w:val="22"/>
                <w:u w:val="single"/>
              </w:rPr>
              <w:t xml:space="preserve">Sociālo un darba lietu komisija </w:t>
            </w:r>
          </w:p>
          <w:p w:rsidR="007961AA" w:rsidRPr="000C13DA" w:rsidRDefault="007961AA" w:rsidP="00B7242A">
            <w:pPr>
              <w:ind w:firstLine="567"/>
              <w:jc w:val="both"/>
              <w:rPr>
                <w:rFonts w:eastAsia="Times New Roman"/>
                <w:sz w:val="22"/>
              </w:rPr>
            </w:pPr>
            <w:r w:rsidRPr="000C13DA">
              <w:rPr>
                <w:rFonts w:eastAsia="Times New Roman"/>
                <w:sz w:val="22"/>
              </w:rPr>
              <w:t xml:space="preserve">Izslēgt likumprojekta 1.pantā vārdus “vai privātajā brīvprātīgajā pensiju shēmā’’. </w:t>
            </w:r>
          </w:p>
          <w:p w:rsidR="007961AA" w:rsidRPr="000C13DA" w:rsidRDefault="007961AA" w:rsidP="00B7242A">
            <w:pPr>
              <w:ind w:firstLine="567"/>
              <w:jc w:val="both"/>
              <w:rPr>
                <w:rFonts w:eastAsia="Times New Roman"/>
                <w:sz w:val="22"/>
              </w:rPr>
            </w:pPr>
          </w:p>
          <w:p w:rsidR="007961AA" w:rsidRPr="000C13DA" w:rsidRDefault="007961AA" w:rsidP="00F93AF6">
            <w:pPr>
              <w:ind w:firstLine="567"/>
              <w:jc w:val="both"/>
              <w:rPr>
                <w:b/>
                <w:sz w:val="22"/>
                <w:u w:val="single"/>
              </w:rPr>
            </w:pPr>
            <w:r w:rsidRPr="000C13DA">
              <w:rPr>
                <w:b/>
                <w:sz w:val="22"/>
                <w:u w:val="single"/>
              </w:rPr>
              <w:t xml:space="preserve">Juridiskais birojs </w:t>
            </w:r>
          </w:p>
          <w:p w:rsidR="007961AA" w:rsidRPr="000C13DA" w:rsidRDefault="007961AA" w:rsidP="00F93AF6">
            <w:pPr>
              <w:ind w:firstLine="567"/>
              <w:jc w:val="both"/>
              <w:rPr>
                <w:i/>
                <w:sz w:val="22"/>
              </w:rPr>
            </w:pPr>
            <w:r w:rsidRPr="000C13DA">
              <w:rPr>
                <w:i/>
                <w:sz w:val="22"/>
              </w:rPr>
              <w:t>Ierosinām precizēt likuma 2. panta pirmajā daļā (likumprojekta 1. pants) lietoto terminu “privātā brīvprātīgā pensiju shēma”.</w:t>
            </w:r>
          </w:p>
          <w:p w:rsidR="007961AA" w:rsidRPr="000C13DA" w:rsidRDefault="007961AA" w:rsidP="00B7242A">
            <w:pPr>
              <w:ind w:firstLine="567"/>
              <w:jc w:val="both"/>
              <w:rPr>
                <w:rFonts w:eastAsia="Times New Roman"/>
                <w:sz w:val="22"/>
              </w:rPr>
            </w:pPr>
          </w:p>
          <w:p w:rsidR="007961AA" w:rsidRPr="000C13DA" w:rsidRDefault="00402910" w:rsidP="00402910">
            <w:pPr>
              <w:ind w:firstLine="567"/>
              <w:jc w:val="both"/>
              <w:rPr>
                <w:rFonts w:eastAsia="Times New Roman"/>
                <w:b/>
                <w:color w:val="000000"/>
                <w:sz w:val="22"/>
                <w:u w:val="single"/>
                <w:lang w:eastAsia="lv-LV"/>
              </w:rPr>
            </w:pPr>
            <w:r w:rsidRPr="000C13DA">
              <w:rPr>
                <w:rFonts w:eastAsia="Times New Roman"/>
                <w:b/>
                <w:color w:val="000000"/>
                <w:sz w:val="22"/>
                <w:u w:val="single"/>
                <w:lang w:eastAsia="lv-LV"/>
              </w:rPr>
              <w:t>Priekšlikums</w:t>
            </w:r>
          </w:p>
          <w:p w:rsidR="000C13DA" w:rsidRPr="000C13DA" w:rsidRDefault="000C13DA" w:rsidP="00402910">
            <w:pPr>
              <w:ind w:firstLine="567"/>
              <w:jc w:val="both"/>
              <w:rPr>
                <w:rFonts w:eastAsia="Times New Roman"/>
                <w:b/>
                <w:color w:val="000000"/>
                <w:sz w:val="22"/>
                <w:u w:val="single"/>
                <w:lang w:eastAsia="lv-LV"/>
              </w:rPr>
            </w:pPr>
            <w:r w:rsidRPr="000C13DA">
              <w:rPr>
                <w:rStyle w:val="spelle"/>
                <w:sz w:val="22"/>
              </w:rPr>
              <w:t xml:space="preserve">Aizstāt likumprojekta 1.pantā attiecībā uz likuma 2.panta pirmo daļu vārdus "privātajā brīvprātīgajā pensiju shēmā" ar vārdiem </w:t>
            </w:r>
            <w:r w:rsidRPr="000C13DA">
              <w:rPr>
                <w:sz w:val="22"/>
              </w:rPr>
              <w:t>"</w:t>
            </w:r>
            <w:r w:rsidRPr="000C13DA">
              <w:rPr>
                <w:rStyle w:val="spelle"/>
                <w:sz w:val="22"/>
              </w:rPr>
              <w:t>privātajā pensiju fondā"</w:t>
            </w:r>
            <w:r>
              <w:rPr>
                <w:rStyle w:val="spelle"/>
                <w:sz w:val="22"/>
              </w:rPr>
              <w:t>.</w:t>
            </w:r>
          </w:p>
        </w:tc>
        <w:tc>
          <w:tcPr>
            <w:tcW w:w="1734" w:type="dxa"/>
          </w:tcPr>
          <w:p w:rsidR="007961AA" w:rsidRDefault="007961AA" w:rsidP="00CC1DC5">
            <w:pPr>
              <w:jc w:val="center"/>
              <w:rPr>
                <w:rFonts w:eastAsia="Times New Roman"/>
                <w:b/>
                <w:color w:val="000000"/>
                <w:sz w:val="22"/>
                <w:lang w:eastAsia="lv-LV"/>
              </w:rPr>
            </w:pPr>
            <w:r w:rsidRPr="00402910">
              <w:rPr>
                <w:rFonts w:eastAsia="Times New Roman"/>
                <w:b/>
                <w:color w:val="000000"/>
                <w:sz w:val="22"/>
                <w:lang w:eastAsia="lv-LV"/>
              </w:rPr>
              <w:t>Neatbalsta</w:t>
            </w:r>
          </w:p>
          <w:p w:rsidR="00402910" w:rsidRDefault="00402910" w:rsidP="00CC1DC5">
            <w:pPr>
              <w:jc w:val="center"/>
              <w:rPr>
                <w:rFonts w:eastAsia="Times New Roman"/>
                <w:b/>
                <w:color w:val="000000"/>
                <w:sz w:val="22"/>
                <w:lang w:eastAsia="lv-LV"/>
              </w:rPr>
            </w:pPr>
          </w:p>
          <w:p w:rsidR="00402910" w:rsidRDefault="00402910" w:rsidP="00CC1DC5">
            <w:pPr>
              <w:jc w:val="center"/>
              <w:rPr>
                <w:rFonts w:eastAsia="Times New Roman"/>
                <w:b/>
                <w:color w:val="000000"/>
                <w:sz w:val="22"/>
                <w:lang w:eastAsia="lv-LV"/>
              </w:rPr>
            </w:pPr>
          </w:p>
          <w:p w:rsidR="00402910" w:rsidRDefault="00402910" w:rsidP="00CC1DC5">
            <w:pPr>
              <w:jc w:val="center"/>
              <w:rPr>
                <w:rFonts w:eastAsia="Times New Roman"/>
                <w:b/>
                <w:color w:val="000000"/>
                <w:sz w:val="22"/>
                <w:lang w:eastAsia="lv-LV"/>
              </w:rPr>
            </w:pPr>
          </w:p>
          <w:p w:rsidR="00402910" w:rsidRDefault="00402910" w:rsidP="00CC1DC5">
            <w:pPr>
              <w:jc w:val="center"/>
              <w:rPr>
                <w:rFonts w:eastAsia="Times New Roman"/>
                <w:b/>
                <w:color w:val="000000"/>
                <w:sz w:val="22"/>
                <w:lang w:eastAsia="lv-LV"/>
              </w:rPr>
            </w:pPr>
          </w:p>
          <w:p w:rsidR="00402910" w:rsidRDefault="00402910" w:rsidP="00CC1DC5">
            <w:pPr>
              <w:jc w:val="center"/>
              <w:rPr>
                <w:rFonts w:eastAsia="Times New Roman"/>
                <w:b/>
                <w:color w:val="000000"/>
                <w:sz w:val="22"/>
                <w:lang w:eastAsia="lv-LV"/>
              </w:rPr>
            </w:pPr>
            <w:r>
              <w:rPr>
                <w:rFonts w:eastAsia="Times New Roman"/>
                <w:b/>
                <w:color w:val="000000"/>
                <w:sz w:val="22"/>
                <w:lang w:eastAsia="lv-LV"/>
              </w:rPr>
              <w:t>Atbalsta</w:t>
            </w:r>
            <w:r w:rsidR="00CC1DC5">
              <w:rPr>
                <w:rFonts w:eastAsia="Times New Roman"/>
                <w:b/>
                <w:color w:val="000000"/>
                <w:sz w:val="22"/>
                <w:lang w:eastAsia="lv-LV"/>
              </w:rPr>
              <w:t xml:space="preserve"> pēc būtības</w:t>
            </w:r>
          </w:p>
          <w:p w:rsidR="000C13DA" w:rsidRDefault="000C13DA" w:rsidP="00CC1DC5">
            <w:pPr>
              <w:jc w:val="center"/>
              <w:rPr>
                <w:rFonts w:eastAsia="Times New Roman"/>
                <w:b/>
                <w:color w:val="000000"/>
                <w:sz w:val="22"/>
                <w:lang w:eastAsia="lv-LV"/>
              </w:rPr>
            </w:pPr>
          </w:p>
          <w:p w:rsidR="000C13DA" w:rsidRDefault="000C13DA" w:rsidP="00CC1DC5">
            <w:pPr>
              <w:jc w:val="center"/>
              <w:rPr>
                <w:rFonts w:eastAsia="Times New Roman"/>
                <w:b/>
                <w:color w:val="000000"/>
                <w:sz w:val="22"/>
                <w:lang w:eastAsia="lv-LV"/>
              </w:rPr>
            </w:pPr>
          </w:p>
          <w:p w:rsidR="000C13DA" w:rsidRDefault="000C13DA" w:rsidP="00CC1DC5">
            <w:pPr>
              <w:jc w:val="center"/>
              <w:rPr>
                <w:rFonts w:eastAsia="Times New Roman"/>
                <w:b/>
                <w:color w:val="000000"/>
                <w:sz w:val="22"/>
                <w:lang w:eastAsia="lv-LV"/>
              </w:rPr>
            </w:pPr>
          </w:p>
          <w:p w:rsidR="000C13DA" w:rsidRDefault="000C13DA" w:rsidP="00CC1DC5">
            <w:pPr>
              <w:jc w:val="center"/>
              <w:rPr>
                <w:rFonts w:eastAsia="Times New Roman"/>
                <w:b/>
                <w:color w:val="000000"/>
                <w:sz w:val="22"/>
                <w:lang w:eastAsia="lv-LV"/>
              </w:rPr>
            </w:pPr>
          </w:p>
          <w:p w:rsidR="000C13DA" w:rsidRDefault="000C13DA" w:rsidP="00CC1DC5">
            <w:pPr>
              <w:jc w:val="center"/>
              <w:rPr>
                <w:rFonts w:eastAsia="Times New Roman"/>
                <w:b/>
                <w:color w:val="000000"/>
                <w:sz w:val="22"/>
                <w:lang w:eastAsia="lv-LV"/>
              </w:rPr>
            </w:pPr>
          </w:p>
          <w:p w:rsidR="000C13DA" w:rsidRPr="00402910" w:rsidRDefault="000C13DA" w:rsidP="00CC1DC5">
            <w:pPr>
              <w:jc w:val="center"/>
              <w:rPr>
                <w:rFonts w:eastAsia="Times New Roman"/>
                <w:b/>
                <w:color w:val="000000"/>
                <w:sz w:val="22"/>
                <w:lang w:eastAsia="lv-LV"/>
              </w:rPr>
            </w:pPr>
            <w:r>
              <w:rPr>
                <w:rFonts w:eastAsia="Times New Roman"/>
                <w:b/>
                <w:color w:val="000000"/>
                <w:sz w:val="22"/>
                <w:lang w:eastAsia="lv-LV"/>
              </w:rPr>
              <w:t>Atbalsta</w:t>
            </w:r>
          </w:p>
        </w:tc>
        <w:tc>
          <w:tcPr>
            <w:tcW w:w="1734" w:type="dxa"/>
          </w:tcPr>
          <w:p w:rsidR="007961AA" w:rsidRPr="0085117D" w:rsidRDefault="007961AA" w:rsidP="00E24A19">
            <w:pPr>
              <w:ind w:firstLine="567"/>
              <w:jc w:val="both"/>
              <w:rPr>
                <w:rFonts w:eastAsia="Times New Roman"/>
                <w:color w:val="000000"/>
                <w:sz w:val="22"/>
                <w:lang w:eastAsia="lv-LV"/>
              </w:rPr>
            </w:pPr>
          </w:p>
        </w:tc>
      </w:tr>
      <w:tr w:rsidR="007961AA" w:rsidRPr="001B3F41" w:rsidTr="00402910">
        <w:tc>
          <w:tcPr>
            <w:tcW w:w="3758" w:type="dxa"/>
            <w:shd w:val="clear" w:color="auto" w:fill="auto"/>
          </w:tcPr>
          <w:p w:rsidR="007961AA" w:rsidRPr="00EA3D06" w:rsidRDefault="007961AA" w:rsidP="00EA3D06">
            <w:pPr>
              <w:ind w:firstLine="567"/>
              <w:jc w:val="both"/>
              <w:rPr>
                <w:rFonts w:eastAsia="Times New Roman"/>
                <w:sz w:val="22"/>
                <w:lang w:eastAsia="lv-LV"/>
              </w:rPr>
            </w:pPr>
            <w:r w:rsidRPr="00EA3D06">
              <w:rPr>
                <w:rFonts w:eastAsia="Times New Roman"/>
                <w:b/>
                <w:bCs/>
                <w:sz w:val="22"/>
                <w:lang w:eastAsia="lv-LV"/>
              </w:rPr>
              <w:t>6.pants. Nodokļa likme</w:t>
            </w:r>
          </w:p>
          <w:p w:rsidR="007961AA" w:rsidRDefault="007961AA" w:rsidP="00EA3D06">
            <w:pPr>
              <w:ind w:firstLine="567"/>
              <w:jc w:val="both"/>
              <w:rPr>
                <w:rFonts w:eastAsia="Times New Roman"/>
                <w:sz w:val="22"/>
                <w:lang w:eastAsia="lv-LV"/>
              </w:rPr>
            </w:pPr>
            <w:r w:rsidRPr="00EA3D06">
              <w:rPr>
                <w:rFonts w:eastAsia="Times New Roman"/>
                <w:sz w:val="22"/>
                <w:lang w:eastAsia="lv-LV"/>
              </w:rPr>
              <w:t xml:space="preserve">Nodokļa likme atbilst obligāto iemaksu likmei, kas noteikta saskaņā ar </w:t>
            </w:r>
            <w:r w:rsidRPr="00EA3D06">
              <w:rPr>
                <w:rFonts w:eastAsia="Times New Roman"/>
                <w:sz w:val="22"/>
                <w:lang w:eastAsia="lv-LV"/>
              </w:rPr>
              <w:lastRenderedPageBreak/>
              <w:t>likuma "</w:t>
            </w:r>
            <w:hyperlink r:id="rId8" w:tgtFrame="_blank" w:history="1">
              <w:r w:rsidRPr="00EA3D06">
                <w:rPr>
                  <w:rFonts w:eastAsia="Times New Roman"/>
                  <w:sz w:val="22"/>
                  <w:lang w:eastAsia="lv-LV"/>
                </w:rPr>
                <w:t>Par valsts sociālo apdrošināšanu</w:t>
              </w:r>
            </w:hyperlink>
            <w:r w:rsidRPr="00EA3D06">
              <w:rPr>
                <w:rFonts w:eastAsia="Times New Roman"/>
                <w:sz w:val="22"/>
                <w:lang w:eastAsia="lv-LV"/>
              </w:rPr>
              <w:t xml:space="preserve">" </w:t>
            </w:r>
            <w:hyperlink r:id="rId9" w:anchor="p18" w:tgtFrame="_blank" w:history="1">
              <w:r w:rsidRPr="00EA3D06">
                <w:rPr>
                  <w:rFonts w:eastAsia="Times New Roman"/>
                  <w:sz w:val="22"/>
                  <w:lang w:eastAsia="lv-LV"/>
                </w:rPr>
                <w:t>18.pantu</w:t>
              </w:r>
            </w:hyperlink>
            <w:r w:rsidRPr="00EA3D06">
              <w:rPr>
                <w:rFonts w:eastAsia="Times New Roman"/>
                <w:sz w:val="22"/>
                <w:lang w:eastAsia="lv-LV"/>
              </w:rPr>
              <w:t>.</w:t>
            </w:r>
            <w:r>
              <w:rPr>
                <w:rFonts w:eastAsia="Times New Roman"/>
                <w:sz w:val="22"/>
                <w:lang w:eastAsia="lv-LV"/>
              </w:rPr>
              <w:t xml:space="preserve"> </w:t>
            </w:r>
            <w:r>
              <w:rPr>
                <w:rStyle w:val="FootnoteReference"/>
                <w:rFonts w:eastAsia="Times New Roman"/>
                <w:sz w:val="22"/>
                <w:lang w:eastAsia="lv-LV"/>
              </w:rPr>
              <w:footnoteReference w:id="1"/>
            </w:r>
          </w:p>
          <w:p w:rsidR="007961AA" w:rsidRPr="00EA3D06" w:rsidRDefault="007961AA" w:rsidP="00EA3D06">
            <w:pPr>
              <w:ind w:firstLine="567"/>
              <w:jc w:val="both"/>
              <w:rPr>
                <w:rFonts w:eastAsia="Times New Roman"/>
                <w:b/>
                <w:bCs/>
                <w:sz w:val="22"/>
                <w:lang w:eastAsia="lv-LV"/>
              </w:rPr>
            </w:pPr>
          </w:p>
        </w:tc>
        <w:tc>
          <w:tcPr>
            <w:tcW w:w="3758" w:type="dxa"/>
            <w:shd w:val="clear" w:color="auto" w:fill="auto"/>
          </w:tcPr>
          <w:p w:rsidR="007961AA" w:rsidRPr="00AE1EE2" w:rsidRDefault="007961AA" w:rsidP="00DD5680">
            <w:pPr>
              <w:ind w:firstLine="709"/>
              <w:jc w:val="both"/>
              <w:rPr>
                <w:rFonts w:eastAsia="Times New Roman"/>
                <w:color w:val="000000" w:themeColor="text1"/>
                <w:sz w:val="22"/>
                <w:lang w:eastAsia="lv-LV"/>
              </w:rPr>
            </w:pPr>
          </w:p>
        </w:tc>
        <w:tc>
          <w:tcPr>
            <w:tcW w:w="567" w:type="dxa"/>
          </w:tcPr>
          <w:p w:rsidR="007961AA" w:rsidRPr="004E7E6A" w:rsidRDefault="007961AA" w:rsidP="00E24A19">
            <w:pPr>
              <w:jc w:val="center"/>
              <w:rPr>
                <w:rFonts w:eastAsia="Times New Roman"/>
                <w:b/>
                <w:color w:val="000000"/>
                <w:sz w:val="22"/>
                <w:lang w:eastAsia="lv-LV"/>
              </w:rPr>
            </w:pPr>
            <w:r w:rsidRPr="004E7E6A">
              <w:rPr>
                <w:rFonts w:eastAsia="Times New Roman"/>
                <w:b/>
                <w:color w:val="000000"/>
                <w:sz w:val="22"/>
                <w:lang w:eastAsia="lv-LV"/>
              </w:rPr>
              <w:t>3</w:t>
            </w:r>
          </w:p>
        </w:tc>
        <w:tc>
          <w:tcPr>
            <w:tcW w:w="3758" w:type="dxa"/>
          </w:tcPr>
          <w:p w:rsidR="007961AA" w:rsidRPr="000B50AE" w:rsidRDefault="007961AA" w:rsidP="000B50AE">
            <w:pPr>
              <w:ind w:firstLine="567"/>
              <w:jc w:val="both"/>
              <w:rPr>
                <w:rFonts w:eastAsia="Times New Roman"/>
                <w:b/>
                <w:color w:val="000000"/>
                <w:sz w:val="22"/>
                <w:u w:val="single"/>
                <w:lang w:eastAsia="lv-LV"/>
              </w:rPr>
            </w:pPr>
            <w:r w:rsidRPr="000B50AE">
              <w:rPr>
                <w:rFonts w:eastAsia="Times New Roman"/>
                <w:b/>
                <w:color w:val="000000"/>
                <w:sz w:val="22"/>
                <w:u w:val="single"/>
                <w:lang w:eastAsia="lv-LV"/>
              </w:rPr>
              <w:t>Frakcija “No sirds Latvijai”</w:t>
            </w:r>
          </w:p>
          <w:p w:rsidR="007961AA" w:rsidRPr="000B50AE" w:rsidRDefault="007961AA" w:rsidP="000B50AE">
            <w:pPr>
              <w:ind w:firstLine="567"/>
              <w:jc w:val="both"/>
              <w:rPr>
                <w:rFonts w:eastAsia="Times New Roman"/>
                <w:sz w:val="22"/>
                <w:lang w:eastAsia="lv-LV"/>
              </w:rPr>
            </w:pPr>
            <w:r w:rsidRPr="000B50AE">
              <w:rPr>
                <w:rFonts w:eastAsia="Times New Roman"/>
                <w:sz w:val="22"/>
                <w:lang w:eastAsia="lv-LV"/>
              </w:rPr>
              <w:t>Izteikt likuma 6.pantu šādā redakcijā:</w:t>
            </w:r>
          </w:p>
          <w:p w:rsidR="007961AA" w:rsidRPr="000B50AE" w:rsidRDefault="007961AA" w:rsidP="000B50AE">
            <w:pPr>
              <w:ind w:firstLine="567"/>
              <w:jc w:val="both"/>
              <w:rPr>
                <w:rFonts w:eastAsia="Times New Roman"/>
                <w:sz w:val="22"/>
                <w:lang w:eastAsia="lv-LV"/>
              </w:rPr>
            </w:pPr>
            <w:r>
              <w:rPr>
                <w:rFonts w:eastAsia="Times New Roman"/>
                <w:sz w:val="22"/>
                <w:lang w:eastAsia="lv-LV"/>
              </w:rPr>
              <w:lastRenderedPageBreak/>
              <w:t>"</w:t>
            </w:r>
            <w:r w:rsidRPr="000B50AE">
              <w:rPr>
                <w:rFonts w:eastAsia="Times New Roman"/>
                <w:sz w:val="22"/>
                <w:lang w:eastAsia="lv-LV"/>
              </w:rPr>
              <w:t>6.pants. Nodokļu likme</w:t>
            </w:r>
          </w:p>
          <w:p w:rsidR="007961AA" w:rsidRPr="000B50AE" w:rsidRDefault="007961AA" w:rsidP="000B50AE">
            <w:pPr>
              <w:ind w:firstLine="567"/>
              <w:jc w:val="both"/>
              <w:rPr>
                <w:rFonts w:eastAsia="Times New Roman"/>
                <w:color w:val="000000"/>
                <w:sz w:val="22"/>
                <w:lang w:eastAsia="lv-LV"/>
              </w:rPr>
            </w:pPr>
            <w:r w:rsidRPr="000B50AE">
              <w:rPr>
                <w:rFonts w:eastAsia="Times New Roman"/>
                <w:sz w:val="22"/>
                <w:lang w:eastAsia="lv-LV"/>
              </w:rPr>
              <w:t>Nodokļu likme ir  30,09 procenti, no kuriem 19,59 procentus maksā darba devējs un 10,50 procentus — darba ņēmējs."</w:t>
            </w:r>
            <w:r>
              <w:rPr>
                <w:rFonts w:eastAsia="Times New Roman"/>
                <w:sz w:val="22"/>
                <w:lang w:eastAsia="lv-LV"/>
              </w:rPr>
              <w:t xml:space="preserve"> </w:t>
            </w:r>
            <w:r>
              <w:rPr>
                <w:rStyle w:val="FootnoteReference"/>
                <w:rFonts w:eastAsia="Times New Roman"/>
                <w:sz w:val="22"/>
                <w:lang w:eastAsia="lv-LV"/>
              </w:rPr>
              <w:footnoteReference w:id="2"/>
            </w:r>
          </w:p>
        </w:tc>
        <w:tc>
          <w:tcPr>
            <w:tcW w:w="1734" w:type="dxa"/>
          </w:tcPr>
          <w:p w:rsidR="007961AA" w:rsidRPr="00402910" w:rsidRDefault="00CC1DC5" w:rsidP="00CC1DC5">
            <w:pPr>
              <w:jc w:val="center"/>
              <w:rPr>
                <w:rFonts w:eastAsia="Times New Roman"/>
                <w:b/>
                <w:color w:val="000000"/>
                <w:sz w:val="22"/>
                <w:lang w:eastAsia="lv-LV"/>
              </w:rPr>
            </w:pPr>
            <w:r w:rsidRPr="00402910">
              <w:rPr>
                <w:rFonts w:eastAsia="Times New Roman"/>
                <w:b/>
                <w:color w:val="000000"/>
                <w:sz w:val="22"/>
                <w:lang w:eastAsia="lv-LV"/>
              </w:rPr>
              <w:lastRenderedPageBreak/>
              <w:t>Neatbalsta</w:t>
            </w:r>
          </w:p>
        </w:tc>
        <w:tc>
          <w:tcPr>
            <w:tcW w:w="1734" w:type="dxa"/>
          </w:tcPr>
          <w:p w:rsidR="007961AA" w:rsidRPr="0085117D" w:rsidRDefault="007961AA" w:rsidP="00E24A19">
            <w:pPr>
              <w:ind w:firstLine="567"/>
              <w:jc w:val="both"/>
              <w:rPr>
                <w:rFonts w:eastAsia="Times New Roman"/>
                <w:color w:val="000000"/>
                <w:sz w:val="22"/>
                <w:lang w:eastAsia="lv-LV"/>
              </w:rPr>
            </w:pPr>
          </w:p>
        </w:tc>
      </w:tr>
      <w:tr w:rsidR="007961AA" w:rsidRPr="001B3F41" w:rsidTr="00402910">
        <w:tc>
          <w:tcPr>
            <w:tcW w:w="3758" w:type="dxa"/>
            <w:shd w:val="clear" w:color="auto" w:fill="auto"/>
          </w:tcPr>
          <w:p w:rsidR="007961AA" w:rsidRPr="00B47EB8" w:rsidRDefault="007961AA" w:rsidP="00B47EB8">
            <w:pPr>
              <w:ind w:firstLine="567"/>
              <w:jc w:val="both"/>
              <w:rPr>
                <w:rFonts w:eastAsia="Times New Roman"/>
                <w:sz w:val="22"/>
                <w:lang w:eastAsia="lv-LV"/>
              </w:rPr>
            </w:pPr>
            <w:r w:rsidRPr="00B47EB8">
              <w:rPr>
                <w:rFonts w:eastAsia="Times New Roman"/>
                <w:b/>
                <w:bCs/>
                <w:sz w:val="22"/>
                <w:lang w:eastAsia="lv-LV"/>
              </w:rPr>
              <w:lastRenderedPageBreak/>
              <w:t>7.pants. Nodokļa aprēķināšana</w:t>
            </w:r>
          </w:p>
          <w:p w:rsidR="007961AA" w:rsidRPr="00B47EB8" w:rsidRDefault="007961AA" w:rsidP="00B47EB8">
            <w:pPr>
              <w:ind w:firstLine="567"/>
              <w:jc w:val="both"/>
              <w:rPr>
                <w:rFonts w:eastAsia="Times New Roman"/>
                <w:sz w:val="22"/>
                <w:lang w:eastAsia="lv-LV"/>
              </w:rPr>
            </w:pPr>
            <w:r w:rsidRPr="00B47EB8">
              <w:rPr>
                <w:rFonts w:eastAsia="Times New Roman"/>
                <w:sz w:val="22"/>
                <w:lang w:eastAsia="lv-LV"/>
              </w:rPr>
              <w:t>(1) Valsts sociālās apdrošināšanas aģentūra, pamatojoties uz Valsts ieņēmumu dienesta sniegto informāciju, summē sociāli apdrošinātajai personai obligāto iemaksu objektu un veiktās valsts sociālās apdrošināšanas obligātās iemaksas. Valsts sociālās apdrošināšanas aģentūra uzskaita faktiski veikto solidaritātes nodokli, kad ir sasniegts likumā "</w:t>
            </w:r>
            <w:hyperlink r:id="rId10" w:tgtFrame="_blank" w:history="1">
              <w:r w:rsidRPr="00B47EB8">
                <w:rPr>
                  <w:rFonts w:eastAsia="Times New Roman"/>
                  <w:sz w:val="22"/>
                  <w:lang w:eastAsia="lv-LV"/>
                </w:rPr>
                <w:t>Par valsts sociālo apdrošināšanu</w:t>
              </w:r>
            </w:hyperlink>
            <w:r w:rsidRPr="00B47EB8">
              <w:rPr>
                <w:rFonts w:eastAsia="Times New Roman"/>
                <w:sz w:val="22"/>
                <w:lang w:eastAsia="lv-LV"/>
              </w:rPr>
              <w:t>" noteiktais obligāto iemaksu objekta maksimālais apmērs.</w:t>
            </w:r>
          </w:p>
          <w:p w:rsidR="007961AA" w:rsidRPr="00B47EB8" w:rsidRDefault="007961AA" w:rsidP="00B47EB8">
            <w:pPr>
              <w:ind w:firstLine="567"/>
              <w:jc w:val="both"/>
              <w:rPr>
                <w:sz w:val="22"/>
              </w:rPr>
            </w:pPr>
            <w:r w:rsidRPr="00B47EB8">
              <w:rPr>
                <w:rFonts w:eastAsia="Times New Roman"/>
                <w:sz w:val="22"/>
                <w:lang w:eastAsia="lv-LV"/>
              </w:rPr>
              <w:t>(2) Valsts sociālās apdrošināšanas aģentūra solidaritātes nodokli aprēķina reizi mēnesī.</w:t>
            </w:r>
          </w:p>
        </w:tc>
        <w:tc>
          <w:tcPr>
            <w:tcW w:w="3758" w:type="dxa"/>
            <w:shd w:val="clear" w:color="auto" w:fill="auto"/>
          </w:tcPr>
          <w:p w:rsidR="007961AA" w:rsidRPr="00AE1EE2" w:rsidRDefault="007961AA" w:rsidP="00DD5680">
            <w:pPr>
              <w:ind w:firstLine="709"/>
              <w:jc w:val="both"/>
              <w:rPr>
                <w:rFonts w:eastAsia="Times New Roman"/>
                <w:color w:val="000000" w:themeColor="text1"/>
                <w:sz w:val="22"/>
                <w:lang w:eastAsia="lv-LV"/>
              </w:rPr>
            </w:pPr>
            <w:r w:rsidRPr="00AE1EE2">
              <w:rPr>
                <w:rFonts w:eastAsia="Times New Roman"/>
                <w:color w:val="000000" w:themeColor="text1"/>
                <w:sz w:val="22"/>
                <w:lang w:eastAsia="lv-LV"/>
              </w:rPr>
              <w:t>2. Papildināt 7. panta otro daļu ar otro teikumu šādā redakcijā:</w:t>
            </w:r>
          </w:p>
          <w:p w:rsidR="007961AA" w:rsidRPr="00C43E4B" w:rsidRDefault="007961AA" w:rsidP="00DD5680">
            <w:pPr>
              <w:ind w:firstLine="709"/>
              <w:jc w:val="both"/>
              <w:rPr>
                <w:rFonts w:eastAsia="Times New Roman"/>
                <w:color w:val="000000"/>
                <w:sz w:val="22"/>
                <w:lang w:eastAsia="lv-LV"/>
              </w:rPr>
            </w:pPr>
            <w:r w:rsidRPr="00AE1EE2">
              <w:rPr>
                <w:rFonts w:eastAsia="Times New Roman"/>
                <w:color w:val="000000" w:themeColor="text1"/>
                <w:sz w:val="22"/>
                <w:lang w:eastAsia="lv-LV"/>
              </w:rPr>
              <w:t>"Solidaritātes nodokļa aprēķinā ņem vērā veselības aprūpes finansēšanai novirzīto nodokļa daļu, kas atbilst 1 procentpunktam no nodokļa likmes."</w:t>
            </w:r>
          </w:p>
        </w:tc>
        <w:tc>
          <w:tcPr>
            <w:tcW w:w="567" w:type="dxa"/>
          </w:tcPr>
          <w:p w:rsidR="007961AA" w:rsidRPr="0085117D" w:rsidRDefault="007961AA" w:rsidP="00E24A19">
            <w:pPr>
              <w:jc w:val="center"/>
              <w:rPr>
                <w:rFonts w:eastAsia="Times New Roman"/>
                <w:color w:val="000000"/>
                <w:sz w:val="22"/>
                <w:lang w:eastAsia="lv-LV"/>
              </w:rPr>
            </w:pPr>
          </w:p>
        </w:tc>
        <w:tc>
          <w:tcPr>
            <w:tcW w:w="3758" w:type="dxa"/>
          </w:tcPr>
          <w:p w:rsidR="007961AA" w:rsidRPr="00B7242A" w:rsidRDefault="007961AA" w:rsidP="00B7242A">
            <w:pPr>
              <w:ind w:firstLine="567"/>
              <w:jc w:val="both"/>
              <w:rPr>
                <w:rFonts w:eastAsia="Times New Roman"/>
                <w:color w:val="000000"/>
                <w:sz w:val="22"/>
                <w:lang w:eastAsia="lv-LV"/>
              </w:rPr>
            </w:pPr>
          </w:p>
        </w:tc>
        <w:tc>
          <w:tcPr>
            <w:tcW w:w="1734" w:type="dxa"/>
          </w:tcPr>
          <w:p w:rsidR="007961AA" w:rsidRPr="00402910" w:rsidRDefault="007961AA" w:rsidP="00CC1DC5">
            <w:pPr>
              <w:jc w:val="center"/>
              <w:rPr>
                <w:rFonts w:eastAsia="Times New Roman"/>
                <w:b/>
                <w:color w:val="000000"/>
                <w:sz w:val="22"/>
                <w:lang w:eastAsia="lv-LV"/>
              </w:rPr>
            </w:pPr>
          </w:p>
        </w:tc>
        <w:tc>
          <w:tcPr>
            <w:tcW w:w="1734" w:type="dxa"/>
          </w:tcPr>
          <w:p w:rsidR="007961AA" w:rsidRPr="0085117D" w:rsidRDefault="007961AA" w:rsidP="00E24A19">
            <w:pPr>
              <w:ind w:firstLine="567"/>
              <w:jc w:val="both"/>
              <w:rPr>
                <w:rFonts w:eastAsia="Times New Roman"/>
                <w:color w:val="000000"/>
                <w:sz w:val="22"/>
                <w:lang w:eastAsia="lv-LV"/>
              </w:rPr>
            </w:pPr>
          </w:p>
        </w:tc>
      </w:tr>
      <w:tr w:rsidR="007961AA" w:rsidRPr="001B3F41" w:rsidTr="00402910">
        <w:tc>
          <w:tcPr>
            <w:tcW w:w="3758" w:type="dxa"/>
            <w:shd w:val="clear" w:color="auto" w:fill="auto"/>
          </w:tcPr>
          <w:p w:rsidR="007961AA" w:rsidRPr="00B47EB8" w:rsidRDefault="007961AA" w:rsidP="00B47EB8">
            <w:pPr>
              <w:ind w:firstLine="567"/>
              <w:jc w:val="both"/>
              <w:rPr>
                <w:rFonts w:eastAsia="Times New Roman"/>
                <w:sz w:val="22"/>
                <w:lang w:eastAsia="lv-LV"/>
              </w:rPr>
            </w:pPr>
            <w:r w:rsidRPr="00B47EB8">
              <w:rPr>
                <w:rFonts w:eastAsia="Times New Roman"/>
                <w:b/>
                <w:bCs/>
                <w:sz w:val="22"/>
                <w:lang w:eastAsia="lv-LV"/>
              </w:rPr>
              <w:lastRenderedPageBreak/>
              <w:t>8.pants. Nodokļa objekta un nodokļa precizēšana</w:t>
            </w:r>
          </w:p>
          <w:p w:rsidR="007961AA" w:rsidRPr="00B47EB8" w:rsidRDefault="007961AA" w:rsidP="00B47EB8">
            <w:pPr>
              <w:ind w:firstLine="567"/>
              <w:jc w:val="both"/>
              <w:rPr>
                <w:rFonts w:eastAsia="Times New Roman"/>
                <w:b/>
                <w:bCs/>
                <w:sz w:val="22"/>
                <w:lang w:eastAsia="lv-LV"/>
              </w:rPr>
            </w:pPr>
            <w:r w:rsidRPr="00B47EB8">
              <w:rPr>
                <w:rFonts w:eastAsia="Times New Roman"/>
                <w:sz w:val="22"/>
                <w:lang w:eastAsia="lv-LV"/>
              </w:rPr>
              <w:t>(1) Nodokļa objekta un nodokļa precizēšana notiek likuma "</w:t>
            </w:r>
            <w:hyperlink r:id="rId11" w:tgtFrame="_blank" w:history="1">
              <w:r w:rsidRPr="00B47EB8">
                <w:rPr>
                  <w:rFonts w:eastAsia="Times New Roman"/>
                  <w:sz w:val="22"/>
                  <w:lang w:eastAsia="lv-LV"/>
                </w:rPr>
                <w:t>Par valsts sociālo apdrošināšanu</w:t>
              </w:r>
            </w:hyperlink>
            <w:r w:rsidRPr="00B47EB8">
              <w:rPr>
                <w:rFonts w:eastAsia="Times New Roman"/>
                <w:sz w:val="22"/>
                <w:lang w:eastAsia="lv-LV"/>
              </w:rPr>
              <w:t xml:space="preserve">" </w:t>
            </w:r>
            <w:hyperlink r:id="rId12" w:anchor="p20.1" w:tgtFrame="_blank" w:history="1">
              <w:r w:rsidRPr="00B47EB8">
                <w:rPr>
                  <w:rFonts w:eastAsia="Times New Roman"/>
                  <w:sz w:val="22"/>
                  <w:lang w:eastAsia="lv-LV"/>
                </w:rPr>
                <w:t>20.</w:t>
              </w:r>
              <w:r w:rsidRPr="00B47EB8">
                <w:rPr>
                  <w:rFonts w:eastAsia="Times New Roman"/>
                  <w:sz w:val="22"/>
                  <w:vertAlign w:val="superscript"/>
                  <w:lang w:eastAsia="lv-LV"/>
                </w:rPr>
                <w:t>1</w:t>
              </w:r>
              <w:r w:rsidRPr="00B47EB8">
                <w:rPr>
                  <w:rFonts w:eastAsia="Times New Roman"/>
                  <w:sz w:val="22"/>
                  <w:lang w:eastAsia="lv-LV"/>
                </w:rPr>
                <w:t xml:space="preserve"> pantā</w:t>
              </w:r>
            </w:hyperlink>
            <w:r w:rsidRPr="00B47EB8">
              <w:rPr>
                <w:rFonts w:eastAsia="Times New Roman"/>
                <w:sz w:val="22"/>
                <w:lang w:eastAsia="lv-LV"/>
              </w:rPr>
              <w:t xml:space="preserve"> noteiktajā kārtībā un termiņos.</w:t>
            </w:r>
          </w:p>
        </w:tc>
        <w:tc>
          <w:tcPr>
            <w:tcW w:w="3758" w:type="dxa"/>
            <w:shd w:val="clear" w:color="auto" w:fill="auto"/>
          </w:tcPr>
          <w:p w:rsidR="007961AA" w:rsidRPr="00AE1EE2" w:rsidRDefault="007961AA" w:rsidP="00DD5680">
            <w:pPr>
              <w:ind w:firstLine="709"/>
              <w:jc w:val="both"/>
              <w:rPr>
                <w:rFonts w:eastAsia="Times New Roman"/>
                <w:color w:val="000000" w:themeColor="text1"/>
                <w:sz w:val="22"/>
                <w:lang w:eastAsia="lv-LV"/>
              </w:rPr>
            </w:pPr>
          </w:p>
        </w:tc>
        <w:tc>
          <w:tcPr>
            <w:tcW w:w="567" w:type="dxa"/>
          </w:tcPr>
          <w:p w:rsidR="007961AA" w:rsidRPr="0085117D" w:rsidRDefault="007961AA" w:rsidP="00E24A19">
            <w:pPr>
              <w:jc w:val="center"/>
              <w:rPr>
                <w:rFonts w:eastAsia="Times New Roman"/>
                <w:color w:val="000000"/>
                <w:sz w:val="22"/>
                <w:lang w:eastAsia="lv-LV"/>
              </w:rPr>
            </w:pPr>
          </w:p>
        </w:tc>
        <w:tc>
          <w:tcPr>
            <w:tcW w:w="3758" w:type="dxa"/>
          </w:tcPr>
          <w:p w:rsidR="007961AA" w:rsidRPr="00B7242A" w:rsidRDefault="007961AA" w:rsidP="00B7242A">
            <w:pPr>
              <w:ind w:firstLine="567"/>
              <w:jc w:val="both"/>
              <w:rPr>
                <w:rFonts w:eastAsia="Times New Roman"/>
                <w:color w:val="000000"/>
                <w:sz w:val="22"/>
                <w:lang w:eastAsia="lv-LV"/>
              </w:rPr>
            </w:pPr>
          </w:p>
        </w:tc>
        <w:tc>
          <w:tcPr>
            <w:tcW w:w="1734" w:type="dxa"/>
          </w:tcPr>
          <w:p w:rsidR="007961AA" w:rsidRPr="00402910" w:rsidRDefault="007961AA" w:rsidP="00CC1DC5">
            <w:pPr>
              <w:jc w:val="center"/>
              <w:rPr>
                <w:rFonts w:eastAsia="Times New Roman"/>
                <w:b/>
                <w:color w:val="000000"/>
                <w:sz w:val="22"/>
                <w:lang w:eastAsia="lv-LV"/>
              </w:rPr>
            </w:pPr>
          </w:p>
        </w:tc>
        <w:tc>
          <w:tcPr>
            <w:tcW w:w="1734" w:type="dxa"/>
          </w:tcPr>
          <w:p w:rsidR="007961AA" w:rsidRPr="0085117D" w:rsidRDefault="007961AA" w:rsidP="00E24A19">
            <w:pPr>
              <w:ind w:firstLine="567"/>
              <w:jc w:val="both"/>
              <w:rPr>
                <w:rFonts w:eastAsia="Times New Roman"/>
                <w:color w:val="000000"/>
                <w:sz w:val="22"/>
                <w:lang w:eastAsia="lv-LV"/>
              </w:rPr>
            </w:pPr>
          </w:p>
        </w:tc>
      </w:tr>
      <w:tr w:rsidR="007961AA" w:rsidRPr="001B3F41" w:rsidTr="00402910">
        <w:tc>
          <w:tcPr>
            <w:tcW w:w="3758" w:type="dxa"/>
            <w:shd w:val="clear" w:color="auto" w:fill="auto"/>
          </w:tcPr>
          <w:p w:rsidR="007961AA" w:rsidRDefault="007961AA" w:rsidP="00B47EB8">
            <w:pPr>
              <w:ind w:firstLine="567"/>
              <w:jc w:val="both"/>
              <w:rPr>
                <w:rFonts w:eastAsia="Times New Roman"/>
                <w:sz w:val="22"/>
                <w:lang w:eastAsia="lv-LV"/>
              </w:rPr>
            </w:pPr>
            <w:r w:rsidRPr="00B47EB8">
              <w:rPr>
                <w:rFonts w:eastAsia="Times New Roman"/>
                <w:sz w:val="22"/>
                <w:lang w:eastAsia="lv-LV"/>
              </w:rPr>
              <w:t xml:space="preserve"> (2) Ja nodokļa objekts vai nodoklis pēc precizēšanas tiek palielināts, Valsts sociālās apdrošināšanas aģentūra pārrēķina faktiski samaksāto nodokli un pārskaita to uz valsts pamatbudžetu par trim gadiem pirms taksācijas gada.</w:t>
            </w:r>
          </w:p>
          <w:p w:rsidR="007961AA" w:rsidRPr="00B47EB8" w:rsidRDefault="007961AA" w:rsidP="00B47EB8">
            <w:pPr>
              <w:ind w:firstLine="567"/>
              <w:jc w:val="both"/>
              <w:rPr>
                <w:sz w:val="22"/>
              </w:rPr>
            </w:pPr>
            <w:r w:rsidRPr="00B47EB8">
              <w:rPr>
                <w:rFonts w:eastAsia="Times New Roman"/>
                <w:sz w:val="22"/>
                <w:lang w:eastAsia="lv-LV"/>
              </w:rPr>
              <w:t>(3) Ja nodokļa objekts vai nodoklis pēc precizēšanas tiek samazināts, Valsts sociālās apdrošināšanas aģentūra par samazināto nodokļa summu samazina valsts pamatbudžetā pārskaitāmo summu.</w:t>
            </w:r>
          </w:p>
        </w:tc>
        <w:tc>
          <w:tcPr>
            <w:tcW w:w="3758" w:type="dxa"/>
            <w:shd w:val="clear" w:color="auto" w:fill="auto"/>
          </w:tcPr>
          <w:p w:rsidR="007961AA" w:rsidRPr="00AE1EE2" w:rsidRDefault="007961AA" w:rsidP="00DD5680">
            <w:pPr>
              <w:ind w:firstLine="709"/>
              <w:jc w:val="both"/>
              <w:rPr>
                <w:rFonts w:eastAsia="Times New Roman"/>
                <w:color w:val="000000" w:themeColor="text1"/>
                <w:sz w:val="22"/>
                <w:lang w:eastAsia="lv-LV"/>
              </w:rPr>
            </w:pPr>
            <w:r w:rsidRPr="00AE1EE2">
              <w:rPr>
                <w:rFonts w:eastAsia="Times New Roman"/>
                <w:color w:val="000000" w:themeColor="text1"/>
                <w:sz w:val="22"/>
                <w:lang w:eastAsia="lv-LV"/>
              </w:rPr>
              <w:t>3. 8. pantā:</w:t>
            </w:r>
          </w:p>
          <w:p w:rsidR="007961AA" w:rsidRDefault="007961AA" w:rsidP="00DD5680">
            <w:pPr>
              <w:ind w:firstLine="709"/>
              <w:jc w:val="both"/>
              <w:rPr>
                <w:rFonts w:eastAsia="Times New Roman"/>
                <w:color w:val="000000" w:themeColor="text1"/>
                <w:sz w:val="22"/>
                <w:lang w:eastAsia="lv-LV"/>
              </w:rPr>
            </w:pPr>
            <w:r w:rsidRPr="00AE1EE2">
              <w:rPr>
                <w:rFonts w:eastAsia="Times New Roman"/>
                <w:color w:val="000000" w:themeColor="text1"/>
                <w:sz w:val="22"/>
                <w:lang w:eastAsia="lv-LV"/>
              </w:rPr>
              <w:t>aizstāt otrajā daļā vārdus "pārskaita to uz valsts pamatbudžetu par trim gadiem pirms taksācijas gada" ar vārdiem un skaitli "pārskaita to šā likuma 9. pantā noteiktajos kontos par trim gadiem pirms taksācijas gada";</w:t>
            </w:r>
          </w:p>
          <w:p w:rsidR="007961AA" w:rsidRPr="00AE1EE2" w:rsidRDefault="007961AA" w:rsidP="00DD5680">
            <w:pPr>
              <w:ind w:firstLine="709"/>
              <w:jc w:val="both"/>
              <w:rPr>
                <w:rFonts w:eastAsia="Times New Roman"/>
                <w:color w:val="000000" w:themeColor="text1"/>
                <w:sz w:val="22"/>
                <w:lang w:eastAsia="lv-LV"/>
              </w:rPr>
            </w:pPr>
            <w:r w:rsidRPr="00AE1EE2">
              <w:rPr>
                <w:rFonts w:eastAsia="Times New Roman"/>
                <w:color w:val="000000" w:themeColor="text1"/>
                <w:sz w:val="22"/>
                <w:lang w:eastAsia="lv-LV"/>
              </w:rPr>
              <w:t>aizstāt trešajā daļā vārdus "samazina valsts pamatbudžetā pārskaitāmo summu" ar vārdiem un skaitli "samazina šā likuma 9. pantā noteiktajos kontos pārskaitāmo summu".</w:t>
            </w:r>
          </w:p>
        </w:tc>
        <w:tc>
          <w:tcPr>
            <w:tcW w:w="567" w:type="dxa"/>
          </w:tcPr>
          <w:p w:rsidR="007961AA" w:rsidRPr="004E7E6A" w:rsidRDefault="007961AA" w:rsidP="00E24A19">
            <w:pPr>
              <w:jc w:val="center"/>
              <w:rPr>
                <w:rFonts w:eastAsia="Times New Roman"/>
                <w:b/>
                <w:color w:val="000000"/>
                <w:sz w:val="22"/>
                <w:lang w:eastAsia="lv-LV"/>
              </w:rPr>
            </w:pPr>
            <w:r w:rsidRPr="004E7E6A">
              <w:rPr>
                <w:rFonts w:eastAsia="Times New Roman"/>
                <w:b/>
                <w:color w:val="000000"/>
                <w:sz w:val="22"/>
                <w:lang w:eastAsia="lv-LV"/>
              </w:rPr>
              <w:t>4</w:t>
            </w:r>
          </w:p>
        </w:tc>
        <w:tc>
          <w:tcPr>
            <w:tcW w:w="3758" w:type="dxa"/>
          </w:tcPr>
          <w:p w:rsidR="007961AA" w:rsidRPr="00F93AF6" w:rsidRDefault="007961AA" w:rsidP="00F93AF6">
            <w:pPr>
              <w:ind w:firstLine="567"/>
              <w:jc w:val="both"/>
              <w:rPr>
                <w:b/>
                <w:sz w:val="22"/>
                <w:u w:val="single"/>
              </w:rPr>
            </w:pPr>
            <w:r w:rsidRPr="00F93AF6">
              <w:rPr>
                <w:b/>
                <w:sz w:val="22"/>
                <w:u w:val="single"/>
              </w:rPr>
              <w:t xml:space="preserve">Juridiskais birojs </w:t>
            </w:r>
          </w:p>
          <w:p w:rsidR="007961AA" w:rsidRPr="006F0921" w:rsidRDefault="007961AA" w:rsidP="00F93AF6">
            <w:pPr>
              <w:ind w:firstLine="567"/>
              <w:jc w:val="both"/>
              <w:rPr>
                <w:sz w:val="22"/>
              </w:rPr>
            </w:pPr>
            <w:r w:rsidRPr="006F0921">
              <w:rPr>
                <w:sz w:val="22"/>
              </w:rPr>
              <w:t>Ierosinām izteikt likumprojekta 3. pantu šādā redakcijā:</w:t>
            </w:r>
          </w:p>
          <w:p w:rsidR="007961AA" w:rsidRPr="006F0921" w:rsidRDefault="007961AA" w:rsidP="00F93AF6">
            <w:pPr>
              <w:ind w:firstLine="567"/>
              <w:jc w:val="both"/>
              <w:rPr>
                <w:sz w:val="22"/>
              </w:rPr>
            </w:pPr>
            <w:r w:rsidRPr="006F0921">
              <w:rPr>
                <w:sz w:val="22"/>
              </w:rPr>
              <w:t>“3. 8. pantā:</w:t>
            </w:r>
          </w:p>
          <w:p w:rsidR="007961AA" w:rsidRPr="006F0921" w:rsidRDefault="007961AA" w:rsidP="00F93AF6">
            <w:pPr>
              <w:ind w:firstLine="567"/>
              <w:jc w:val="both"/>
              <w:rPr>
                <w:sz w:val="22"/>
              </w:rPr>
            </w:pPr>
            <w:r w:rsidRPr="006F0921">
              <w:rPr>
                <w:sz w:val="22"/>
              </w:rPr>
              <w:t>aizstāt otrajā daļā vārdus "pārskaita to uz valsts pamatbudžetu par trim gadiem pirms taksācijas gada" ar vārdiem un skaitli “pārskaita to atbilstoši šā likuma 9. pantā noteiktajam par trim gadiem pirms taksācijas gada”;</w:t>
            </w:r>
          </w:p>
          <w:p w:rsidR="007961AA" w:rsidRPr="00B7242A" w:rsidRDefault="007961AA" w:rsidP="00F93AF6">
            <w:pPr>
              <w:ind w:firstLine="567"/>
              <w:jc w:val="both"/>
              <w:rPr>
                <w:rFonts w:eastAsia="Times New Roman"/>
                <w:color w:val="000000"/>
                <w:sz w:val="22"/>
                <w:lang w:eastAsia="lv-LV"/>
              </w:rPr>
            </w:pPr>
            <w:r w:rsidRPr="006F0921">
              <w:rPr>
                <w:sz w:val="22"/>
              </w:rPr>
              <w:t>aizstāt trešajā daļā vārdus “samazina valsts pamatbudžetā pārskaitāmo summu” ar vārdiem un skaitli “samazina to summu, kas pārskaitāma atbilstoši šā likuma 9. pantam noteiktajam”.</w:t>
            </w:r>
          </w:p>
        </w:tc>
        <w:tc>
          <w:tcPr>
            <w:tcW w:w="1734" w:type="dxa"/>
          </w:tcPr>
          <w:p w:rsidR="007961AA" w:rsidRPr="00402910" w:rsidRDefault="00CC1DC5" w:rsidP="00CC1DC5">
            <w:pPr>
              <w:jc w:val="center"/>
              <w:rPr>
                <w:rFonts w:eastAsia="Times New Roman"/>
                <w:b/>
                <w:color w:val="000000"/>
                <w:sz w:val="22"/>
                <w:lang w:eastAsia="lv-LV"/>
              </w:rPr>
            </w:pPr>
            <w:r w:rsidRPr="00CC1DC5">
              <w:rPr>
                <w:rFonts w:eastAsia="Times New Roman"/>
                <w:b/>
                <w:color w:val="000000"/>
                <w:sz w:val="22"/>
                <w:lang w:eastAsia="lv-LV"/>
              </w:rPr>
              <w:t>Atbalsta</w:t>
            </w:r>
          </w:p>
        </w:tc>
        <w:tc>
          <w:tcPr>
            <w:tcW w:w="1734" w:type="dxa"/>
          </w:tcPr>
          <w:p w:rsidR="007961AA" w:rsidRPr="0085117D" w:rsidRDefault="007961AA" w:rsidP="00E24A19">
            <w:pPr>
              <w:ind w:firstLine="567"/>
              <w:jc w:val="both"/>
              <w:rPr>
                <w:rFonts w:eastAsia="Times New Roman"/>
                <w:color w:val="000000"/>
                <w:sz w:val="22"/>
                <w:lang w:eastAsia="lv-LV"/>
              </w:rPr>
            </w:pPr>
          </w:p>
        </w:tc>
      </w:tr>
      <w:tr w:rsidR="007961AA" w:rsidRPr="001B3F41" w:rsidTr="00402910">
        <w:tc>
          <w:tcPr>
            <w:tcW w:w="3758" w:type="dxa"/>
            <w:shd w:val="clear" w:color="auto" w:fill="auto"/>
          </w:tcPr>
          <w:p w:rsidR="007961AA" w:rsidRPr="00B47EB8" w:rsidRDefault="007961AA" w:rsidP="00B47EB8">
            <w:pPr>
              <w:ind w:firstLine="567"/>
              <w:jc w:val="both"/>
              <w:rPr>
                <w:rFonts w:eastAsia="Times New Roman"/>
                <w:sz w:val="22"/>
                <w:lang w:eastAsia="lv-LV"/>
              </w:rPr>
            </w:pPr>
            <w:r w:rsidRPr="00B47EB8">
              <w:rPr>
                <w:rFonts w:eastAsia="Times New Roman"/>
                <w:b/>
                <w:bCs/>
                <w:sz w:val="22"/>
                <w:lang w:eastAsia="lv-LV"/>
              </w:rPr>
              <w:t>9.pants. Nodokļa ieskaitīšana valsts pamatbudžetā</w:t>
            </w:r>
          </w:p>
          <w:p w:rsidR="007961AA" w:rsidRPr="00B47EB8" w:rsidRDefault="007961AA" w:rsidP="00B47EB8">
            <w:pPr>
              <w:ind w:firstLine="567"/>
              <w:jc w:val="both"/>
              <w:rPr>
                <w:sz w:val="22"/>
              </w:rPr>
            </w:pPr>
            <w:r w:rsidRPr="00B47EB8">
              <w:rPr>
                <w:rFonts w:eastAsia="Times New Roman"/>
                <w:sz w:val="22"/>
                <w:lang w:eastAsia="lv-LV"/>
              </w:rPr>
              <w:t>Valsts sociālās apdrošināšanas aģentūra faktiski samaksāto nodokli par pārskata mēnesi pārskaita valsts pamatbudžeta ieņēmumu kontā līdz pārskata mēnesim sekojošā trešā mēneša piecpadsmitajam datumam.</w:t>
            </w:r>
          </w:p>
        </w:tc>
        <w:tc>
          <w:tcPr>
            <w:tcW w:w="3758" w:type="dxa"/>
            <w:shd w:val="clear" w:color="auto" w:fill="auto"/>
          </w:tcPr>
          <w:p w:rsidR="007961AA" w:rsidRPr="00AE1EE2" w:rsidRDefault="007961AA" w:rsidP="00DD5680">
            <w:pPr>
              <w:ind w:firstLine="709"/>
              <w:jc w:val="both"/>
              <w:rPr>
                <w:rFonts w:eastAsia="Times New Roman"/>
                <w:color w:val="000000" w:themeColor="text1"/>
                <w:sz w:val="22"/>
                <w:lang w:eastAsia="lv-LV"/>
              </w:rPr>
            </w:pPr>
            <w:r w:rsidRPr="00AE1EE2">
              <w:rPr>
                <w:rFonts w:eastAsia="Times New Roman"/>
                <w:color w:val="000000" w:themeColor="text1"/>
                <w:sz w:val="22"/>
                <w:lang w:eastAsia="lv-LV"/>
              </w:rPr>
              <w:t>4. Izteikt 9. pantu šādā redakcijā:</w:t>
            </w:r>
          </w:p>
          <w:p w:rsidR="007961AA" w:rsidRPr="00AE1EE2" w:rsidRDefault="007961AA" w:rsidP="00DD5680">
            <w:pPr>
              <w:ind w:firstLine="709"/>
              <w:jc w:val="both"/>
              <w:rPr>
                <w:rFonts w:eastAsia="Times New Roman"/>
                <w:color w:val="000000" w:themeColor="text1"/>
                <w:sz w:val="22"/>
                <w:lang w:eastAsia="lv-LV"/>
              </w:rPr>
            </w:pPr>
            <w:r w:rsidRPr="00AE1EE2">
              <w:rPr>
                <w:rFonts w:eastAsia="Times New Roman"/>
                <w:color w:val="000000" w:themeColor="text1"/>
                <w:sz w:val="22"/>
                <w:lang w:eastAsia="lv-LV"/>
              </w:rPr>
              <w:t>"</w:t>
            </w:r>
            <w:r w:rsidRPr="00AE1EE2">
              <w:rPr>
                <w:rFonts w:eastAsia="Times New Roman"/>
                <w:b/>
                <w:bCs/>
                <w:color w:val="000000" w:themeColor="text1"/>
                <w:sz w:val="22"/>
                <w:lang w:eastAsia="lv-LV"/>
              </w:rPr>
              <w:t xml:space="preserve">9. pants. Nodokļa ieskaitīšana </w:t>
            </w:r>
          </w:p>
          <w:p w:rsidR="007961AA" w:rsidRPr="00AE1EE2" w:rsidRDefault="007961AA" w:rsidP="00DD5680">
            <w:pPr>
              <w:ind w:firstLine="709"/>
              <w:jc w:val="both"/>
              <w:rPr>
                <w:rFonts w:eastAsia="Times New Roman"/>
                <w:color w:val="000000" w:themeColor="text1"/>
                <w:sz w:val="22"/>
                <w:lang w:eastAsia="lv-LV"/>
              </w:rPr>
            </w:pPr>
            <w:r w:rsidRPr="00AE1EE2">
              <w:rPr>
                <w:rFonts w:eastAsia="Times New Roman"/>
                <w:color w:val="000000" w:themeColor="text1"/>
                <w:sz w:val="22"/>
                <w:lang w:eastAsia="lv-LV"/>
              </w:rPr>
              <w:t>(1) Solidaritātes nodoklis veselības aprūpes finansējuma nodrošināšanai atbilstoši likumam "Par valsts sociālo apdrošināšanu" tiek pārskaitīts valsts pamatbudžeta ieņēmumos.</w:t>
            </w:r>
          </w:p>
          <w:p w:rsidR="007961AA" w:rsidRPr="00AE1EE2" w:rsidRDefault="007961AA" w:rsidP="00DD5680">
            <w:pPr>
              <w:ind w:firstLine="709"/>
              <w:jc w:val="both"/>
              <w:rPr>
                <w:rFonts w:eastAsia="Times New Roman"/>
                <w:color w:val="000000" w:themeColor="text1"/>
                <w:sz w:val="22"/>
                <w:lang w:eastAsia="lv-LV"/>
              </w:rPr>
            </w:pPr>
            <w:r w:rsidRPr="00AE1EE2">
              <w:rPr>
                <w:rFonts w:eastAsia="Times New Roman"/>
                <w:color w:val="000000" w:themeColor="text1"/>
                <w:sz w:val="22"/>
                <w:lang w:eastAsia="lv-LV"/>
              </w:rPr>
              <w:t>(2) Solidaritātes nodokļa daļa, kas</w:t>
            </w:r>
            <w:r w:rsidRPr="00AE1EE2">
              <w:rPr>
                <w:sz w:val="22"/>
              </w:rPr>
              <w:t xml:space="preserve"> </w:t>
            </w:r>
            <w:r w:rsidRPr="00AE1EE2">
              <w:rPr>
                <w:rFonts w:eastAsia="Times New Roman"/>
                <w:color w:val="000000" w:themeColor="text1"/>
                <w:sz w:val="22"/>
                <w:lang w:eastAsia="lv-LV"/>
              </w:rPr>
              <w:t>atbilst Valsts fondēto pensiju likumā noteiktajai likmei iemaksām fondēto pensiju shēmā,</w:t>
            </w:r>
            <w:r w:rsidRPr="00AE1EE2">
              <w:rPr>
                <w:sz w:val="22"/>
              </w:rPr>
              <w:t xml:space="preserve"> tiek ieskaitīta </w:t>
            </w:r>
            <w:r w:rsidRPr="00AE1EE2">
              <w:rPr>
                <w:rFonts w:eastAsia="Times New Roman"/>
                <w:color w:val="000000" w:themeColor="text1"/>
                <w:sz w:val="22"/>
                <w:lang w:eastAsia="lv-LV"/>
              </w:rPr>
              <w:t xml:space="preserve">fondēto pensiju shēmas dalībnieka kontā </w:t>
            </w:r>
            <w:r w:rsidRPr="00AE1EE2">
              <w:rPr>
                <w:rFonts w:eastAsia="Times New Roman"/>
                <w:color w:val="000000" w:themeColor="text1"/>
                <w:sz w:val="22"/>
                <w:lang w:eastAsia="lv-LV"/>
              </w:rPr>
              <w:lastRenderedPageBreak/>
              <w:t>Ministru kabineta noteiktajā kārtībā un termiņos.</w:t>
            </w:r>
          </w:p>
          <w:p w:rsidR="007961AA" w:rsidRPr="00AE1EE2" w:rsidRDefault="007961AA" w:rsidP="00DD5680">
            <w:pPr>
              <w:ind w:firstLine="709"/>
              <w:jc w:val="both"/>
              <w:rPr>
                <w:rFonts w:eastAsia="Times New Roman"/>
                <w:color w:val="000000" w:themeColor="text1"/>
                <w:sz w:val="22"/>
                <w:lang w:eastAsia="lv-LV"/>
              </w:rPr>
            </w:pPr>
            <w:r w:rsidRPr="00AE1EE2">
              <w:rPr>
                <w:rFonts w:eastAsia="Times New Roman"/>
                <w:color w:val="000000" w:themeColor="text1"/>
                <w:sz w:val="22"/>
                <w:lang w:eastAsia="lv-LV"/>
              </w:rPr>
              <w:t>(3) Valsts sociālās apdrošināšanas aģentūra līdz pārskata mēnesim sekojošā trešā mēneša piecpadsmitajam datumam</w:t>
            </w:r>
            <w:r w:rsidRPr="00AE1EE2" w:rsidDel="006B6118">
              <w:rPr>
                <w:rFonts w:eastAsia="Times New Roman"/>
                <w:color w:val="000000" w:themeColor="text1"/>
                <w:sz w:val="22"/>
                <w:lang w:eastAsia="lv-LV"/>
              </w:rPr>
              <w:t xml:space="preserve"> </w:t>
            </w:r>
            <w:r w:rsidRPr="00AE1EE2">
              <w:rPr>
                <w:rFonts w:eastAsia="Times New Roman"/>
                <w:color w:val="000000" w:themeColor="text1"/>
                <w:sz w:val="22"/>
                <w:lang w:eastAsia="lv-LV"/>
              </w:rPr>
              <w:t>faktiski samaksāto nodokli, no kura izslēgta nodokļa daļa, kas pārskaitīta valsts pamatbudžeta ieņēmumos veselības aprūpes finansēšanai un fondēto pensiju shēmai, par pārskata mēnesi pārskaita:</w:t>
            </w:r>
          </w:p>
          <w:p w:rsidR="007961AA" w:rsidRPr="00F849B4" w:rsidRDefault="007961AA" w:rsidP="00DD5680">
            <w:pPr>
              <w:tabs>
                <w:tab w:val="left" w:pos="1134"/>
              </w:tabs>
              <w:ind w:firstLine="709"/>
              <w:contextualSpacing/>
              <w:jc w:val="both"/>
              <w:rPr>
                <w:rFonts w:eastAsia="Times New Roman"/>
                <w:color w:val="000000" w:themeColor="text1"/>
                <w:sz w:val="22"/>
                <w:u w:val="single"/>
                <w:lang w:eastAsia="lv-LV"/>
              </w:rPr>
            </w:pPr>
            <w:r w:rsidRPr="00F849B4">
              <w:rPr>
                <w:rFonts w:eastAsia="Times New Roman"/>
                <w:color w:val="000000" w:themeColor="text1"/>
                <w:u w:val="single"/>
                <w:lang w:eastAsia="lv-LV"/>
              </w:rPr>
              <w:t xml:space="preserve">1) </w:t>
            </w:r>
            <w:r w:rsidRPr="00F849B4">
              <w:rPr>
                <w:rFonts w:eastAsia="Times New Roman"/>
                <w:color w:val="000000" w:themeColor="text1"/>
                <w:sz w:val="22"/>
                <w:u w:val="single"/>
                <w:lang w:eastAsia="lv-LV"/>
              </w:rPr>
              <w:t>nodokļa maksātāja izvēlētajā privātā pensiju fonda pensiju plānā 4 procentpunktu apmērā no tāda nodokļa maksātāja nodokļa likmes, kurš ir fondēto pensiju shēmas dalībnieks, vai 10 procentpunktu apmērā no tāda nodokļa maksātāja nodokļa likmes, kurš nav fondēto pensiju shēmas dalībnieks;</w:t>
            </w:r>
          </w:p>
          <w:p w:rsidR="007961AA" w:rsidRPr="00DD5680" w:rsidRDefault="007961AA" w:rsidP="00DD5680">
            <w:pPr>
              <w:tabs>
                <w:tab w:val="left" w:pos="1134"/>
              </w:tabs>
              <w:ind w:firstLine="709"/>
              <w:jc w:val="both"/>
              <w:rPr>
                <w:rFonts w:eastAsia="Times New Roman"/>
                <w:color w:val="000000" w:themeColor="text1"/>
                <w:lang w:eastAsia="lv-LV"/>
              </w:rPr>
            </w:pPr>
            <w:r w:rsidRPr="00DD5680">
              <w:rPr>
                <w:rFonts w:eastAsia="Times New Roman"/>
                <w:color w:val="000000" w:themeColor="text1"/>
                <w:lang w:eastAsia="lv-LV"/>
              </w:rPr>
              <w:t>2) 10,5 procentpunktu apmērā iedzīvotāju ienākuma nodokļa kontā Valsts kasē;</w:t>
            </w:r>
          </w:p>
          <w:p w:rsidR="007961AA" w:rsidRPr="00AE1EE2" w:rsidRDefault="007961AA" w:rsidP="00DD5680">
            <w:pPr>
              <w:tabs>
                <w:tab w:val="left" w:pos="1134"/>
              </w:tabs>
              <w:ind w:firstLine="709"/>
              <w:contextualSpacing/>
              <w:jc w:val="both"/>
              <w:rPr>
                <w:rFonts w:eastAsia="Times New Roman"/>
                <w:color w:val="000000" w:themeColor="text1"/>
                <w:sz w:val="22"/>
                <w:lang w:eastAsia="lv-LV"/>
              </w:rPr>
            </w:pPr>
            <w:r>
              <w:rPr>
                <w:rFonts w:eastAsia="Times New Roman"/>
                <w:color w:val="000000" w:themeColor="text1"/>
                <w:lang w:eastAsia="lv-LV"/>
              </w:rPr>
              <w:t xml:space="preserve">3) </w:t>
            </w:r>
            <w:r w:rsidRPr="00AE1EE2">
              <w:rPr>
                <w:rFonts w:eastAsia="Times New Roman"/>
                <w:color w:val="000000" w:themeColor="text1"/>
                <w:sz w:val="22"/>
                <w:lang w:eastAsia="lv-LV"/>
              </w:rPr>
              <w:t>valsts pensiju speciālajā budžetā.</w:t>
            </w:r>
          </w:p>
          <w:p w:rsidR="007961AA" w:rsidRPr="00F849B4" w:rsidRDefault="007961AA" w:rsidP="00DD5680">
            <w:pPr>
              <w:ind w:firstLine="709"/>
              <w:jc w:val="both"/>
              <w:rPr>
                <w:rFonts w:eastAsia="Times New Roman"/>
                <w:color w:val="000000" w:themeColor="text1"/>
                <w:sz w:val="22"/>
                <w:u w:val="single"/>
                <w:lang w:eastAsia="lv-LV"/>
              </w:rPr>
            </w:pPr>
            <w:r w:rsidRPr="00F849B4">
              <w:rPr>
                <w:rFonts w:eastAsia="Times New Roman"/>
                <w:color w:val="000000" w:themeColor="text1"/>
                <w:sz w:val="22"/>
                <w:u w:val="single"/>
                <w:lang w:eastAsia="lv-LV"/>
              </w:rPr>
              <w:t xml:space="preserve">(4) Nodokļa maksātājam – darba ņēmējam vai pašnodarbinātajam – </w:t>
            </w:r>
            <w:r w:rsidRPr="00F849B4">
              <w:rPr>
                <w:rFonts w:eastAsiaTheme="minorHAnsi" w:cstheme="minorBidi"/>
                <w:sz w:val="22"/>
                <w:u w:val="single"/>
              </w:rPr>
              <w:t>ir pienākums 60 dienu laikā no Valsts sociālās apdrošināšanas aģentūras paziņojuma saņemšanas dienas sniegt informāciju Valsts sociālās apdrošināšanas aģentūrai par izvēlēto privāto pensiju pārvaldītāju, tā reģistrācijas numuru, pensiju plānu un pensiju fonda kontu Latvijā. Ja nodokļa maksātājs līdz taksācijas gada beigām savu pienākumu nav izpildījis, iemaksas tiek ieskaitītas valsts pensiju speciālajā budžetā, tās nepersonificējot."</w:t>
            </w:r>
          </w:p>
        </w:tc>
        <w:tc>
          <w:tcPr>
            <w:tcW w:w="567" w:type="dxa"/>
          </w:tcPr>
          <w:p w:rsidR="007961AA" w:rsidRDefault="007961AA" w:rsidP="00E24A19">
            <w:pPr>
              <w:jc w:val="center"/>
              <w:rPr>
                <w:rFonts w:eastAsia="Times New Roman"/>
                <w:b/>
                <w:color w:val="000000"/>
                <w:sz w:val="22"/>
                <w:lang w:eastAsia="lv-LV"/>
              </w:rPr>
            </w:pPr>
            <w:r>
              <w:rPr>
                <w:rFonts w:eastAsia="Times New Roman"/>
                <w:b/>
                <w:color w:val="000000"/>
                <w:sz w:val="22"/>
                <w:lang w:eastAsia="lv-LV"/>
              </w:rPr>
              <w:lastRenderedPageBreak/>
              <w:t>5</w:t>
            </w: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CC1DC5" w:rsidRDefault="00CC1DC5"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r>
              <w:rPr>
                <w:rFonts w:eastAsia="Times New Roman"/>
                <w:b/>
                <w:color w:val="000000"/>
                <w:sz w:val="22"/>
                <w:lang w:eastAsia="lv-LV"/>
              </w:rPr>
              <w:t>6</w:t>
            </w: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CC1DC5" w:rsidRDefault="00CC1DC5"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r>
              <w:rPr>
                <w:rFonts w:eastAsia="Times New Roman"/>
                <w:b/>
                <w:color w:val="000000"/>
                <w:sz w:val="22"/>
                <w:lang w:eastAsia="lv-LV"/>
              </w:rPr>
              <w:lastRenderedPageBreak/>
              <w:t>7</w:t>
            </w: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B002B7" w:rsidRDefault="00B002B7" w:rsidP="00E24A19">
            <w:pPr>
              <w:jc w:val="center"/>
              <w:rPr>
                <w:rFonts w:eastAsia="Times New Roman"/>
                <w:b/>
                <w:color w:val="000000"/>
                <w:sz w:val="22"/>
                <w:lang w:eastAsia="lv-LV"/>
              </w:rPr>
            </w:pPr>
          </w:p>
          <w:p w:rsidR="00B002B7" w:rsidRDefault="00B002B7" w:rsidP="00E24A19">
            <w:pPr>
              <w:jc w:val="center"/>
              <w:rPr>
                <w:rFonts w:eastAsia="Times New Roman"/>
                <w:b/>
                <w:color w:val="000000"/>
                <w:sz w:val="22"/>
                <w:lang w:eastAsia="lv-LV"/>
              </w:rPr>
            </w:pPr>
          </w:p>
          <w:p w:rsidR="00B002B7" w:rsidRDefault="00B002B7" w:rsidP="00E24A19">
            <w:pPr>
              <w:jc w:val="center"/>
              <w:rPr>
                <w:rFonts w:eastAsia="Times New Roman"/>
                <w:b/>
                <w:color w:val="000000"/>
                <w:sz w:val="22"/>
                <w:lang w:eastAsia="lv-LV"/>
              </w:rPr>
            </w:pPr>
          </w:p>
          <w:p w:rsidR="00B002B7" w:rsidRDefault="00B002B7"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r>
              <w:rPr>
                <w:rFonts w:eastAsia="Times New Roman"/>
                <w:b/>
                <w:color w:val="000000"/>
                <w:sz w:val="22"/>
                <w:lang w:eastAsia="lv-LV"/>
              </w:rPr>
              <w:t>8</w:t>
            </w: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p>
          <w:p w:rsidR="00B002B7" w:rsidRDefault="00B002B7" w:rsidP="00E24A19">
            <w:pPr>
              <w:jc w:val="center"/>
              <w:rPr>
                <w:rFonts w:eastAsia="Times New Roman"/>
                <w:b/>
                <w:color w:val="000000"/>
                <w:sz w:val="22"/>
                <w:lang w:eastAsia="lv-LV"/>
              </w:rPr>
            </w:pPr>
          </w:p>
          <w:p w:rsidR="007961AA" w:rsidRDefault="007961AA" w:rsidP="00E24A19">
            <w:pPr>
              <w:jc w:val="center"/>
              <w:rPr>
                <w:rFonts w:eastAsia="Times New Roman"/>
                <w:b/>
                <w:color w:val="000000"/>
                <w:sz w:val="22"/>
                <w:lang w:eastAsia="lv-LV"/>
              </w:rPr>
            </w:pPr>
            <w:r>
              <w:rPr>
                <w:rFonts w:eastAsia="Times New Roman"/>
                <w:b/>
                <w:color w:val="000000"/>
                <w:sz w:val="22"/>
                <w:lang w:eastAsia="lv-LV"/>
              </w:rPr>
              <w:t>9</w:t>
            </w:r>
          </w:p>
          <w:p w:rsidR="007961AA" w:rsidRDefault="007961AA" w:rsidP="00E24A19">
            <w:pPr>
              <w:jc w:val="center"/>
              <w:rPr>
                <w:rFonts w:eastAsia="Times New Roman"/>
                <w:b/>
                <w:color w:val="000000"/>
                <w:sz w:val="22"/>
                <w:lang w:eastAsia="lv-LV"/>
              </w:rPr>
            </w:pPr>
          </w:p>
          <w:p w:rsidR="00CC1DC5" w:rsidRDefault="00CC1DC5" w:rsidP="00E24A19">
            <w:pPr>
              <w:jc w:val="center"/>
              <w:rPr>
                <w:rFonts w:eastAsia="Times New Roman"/>
                <w:b/>
                <w:color w:val="000000"/>
                <w:sz w:val="22"/>
                <w:lang w:eastAsia="lv-LV"/>
              </w:rPr>
            </w:pPr>
          </w:p>
          <w:p w:rsidR="00CC1DC5" w:rsidRDefault="00CC1DC5" w:rsidP="00E24A19">
            <w:pPr>
              <w:jc w:val="center"/>
              <w:rPr>
                <w:rFonts w:eastAsia="Times New Roman"/>
                <w:b/>
                <w:color w:val="000000"/>
                <w:sz w:val="22"/>
                <w:lang w:eastAsia="lv-LV"/>
              </w:rPr>
            </w:pPr>
          </w:p>
          <w:p w:rsidR="00CC1DC5" w:rsidRDefault="00CC1DC5" w:rsidP="00E24A19">
            <w:pPr>
              <w:jc w:val="center"/>
              <w:rPr>
                <w:rFonts w:eastAsia="Times New Roman"/>
                <w:b/>
                <w:color w:val="000000"/>
                <w:sz w:val="22"/>
                <w:lang w:eastAsia="lv-LV"/>
              </w:rPr>
            </w:pPr>
          </w:p>
          <w:p w:rsidR="00CC1DC5" w:rsidRDefault="00CC1DC5" w:rsidP="00E24A19">
            <w:pPr>
              <w:jc w:val="center"/>
              <w:rPr>
                <w:rFonts w:eastAsia="Times New Roman"/>
                <w:b/>
                <w:color w:val="000000"/>
                <w:sz w:val="22"/>
                <w:lang w:eastAsia="lv-LV"/>
              </w:rPr>
            </w:pPr>
          </w:p>
          <w:p w:rsidR="00CC1DC5" w:rsidRDefault="00CC1DC5" w:rsidP="00E24A19">
            <w:pPr>
              <w:jc w:val="center"/>
              <w:rPr>
                <w:rFonts w:eastAsia="Times New Roman"/>
                <w:b/>
                <w:color w:val="000000"/>
                <w:sz w:val="22"/>
                <w:lang w:eastAsia="lv-LV"/>
              </w:rPr>
            </w:pPr>
          </w:p>
          <w:p w:rsidR="00CC1DC5" w:rsidRDefault="00CC1DC5" w:rsidP="00E24A19">
            <w:pPr>
              <w:jc w:val="center"/>
              <w:rPr>
                <w:rFonts w:eastAsia="Times New Roman"/>
                <w:b/>
                <w:color w:val="000000"/>
                <w:sz w:val="22"/>
                <w:lang w:eastAsia="lv-LV"/>
              </w:rPr>
            </w:pPr>
          </w:p>
          <w:p w:rsidR="00CC1DC5" w:rsidRDefault="00CC1DC5" w:rsidP="00E24A19">
            <w:pPr>
              <w:jc w:val="center"/>
              <w:rPr>
                <w:rFonts w:eastAsia="Times New Roman"/>
                <w:b/>
                <w:color w:val="000000"/>
                <w:sz w:val="22"/>
                <w:lang w:eastAsia="lv-LV"/>
              </w:rPr>
            </w:pPr>
          </w:p>
          <w:p w:rsidR="00CC1DC5" w:rsidRDefault="00CC1DC5" w:rsidP="00E24A19">
            <w:pPr>
              <w:jc w:val="center"/>
              <w:rPr>
                <w:rFonts w:eastAsia="Times New Roman"/>
                <w:b/>
                <w:color w:val="000000"/>
                <w:sz w:val="22"/>
                <w:lang w:eastAsia="lv-LV"/>
              </w:rPr>
            </w:pPr>
          </w:p>
          <w:p w:rsidR="00CC1DC5" w:rsidRDefault="00CC1DC5" w:rsidP="00E24A19">
            <w:pPr>
              <w:jc w:val="center"/>
              <w:rPr>
                <w:rFonts w:eastAsia="Times New Roman"/>
                <w:b/>
                <w:color w:val="000000"/>
                <w:sz w:val="22"/>
                <w:lang w:eastAsia="lv-LV"/>
              </w:rPr>
            </w:pPr>
          </w:p>
          <w:p w:rsidR="00CC1DC5" w:rsidRDefault="00CC1DC5" w:rsidP="00E24A19">
            <w:pPr>
              <w:jc w:val="center"/>
              <w:rPr>
                <w:rFonts w:eastAsia="Times New Roman"/>
                <w:b/>
                <w:color w:val="000000"/>
                <w:sz w:val="22"/>
                <w:lang w:eastAsia="lv-LV"/>
              </w:rPr>
            </w:pPr>
          </w:p>
          <w:p w:rsidR="00CC1DC5" w:rsidRDefault="00CC1DC5" w:rsidP="00E24A19">
            <w:pPr>
              <w:jc w:val="center"/>
              <w:rPr>
                <w:rFonts w:eastAsia="Times New Roman"/>
                <w:b/>
                <w:color w:val="000000"/>
                <w:sz w:val="22"/>
                <w:lang w:eastAsia="lv-LV"/>
              </w:rPr>
            </w:pPr>
          </w:p>
          <w:p w:rsidR="00CC1DC5" w:rsidRDefault="00CC1DC5" w:rsidP="00E24A19">
            <w:pPr>
              <w:jc w:val="center"/>
              <w:rPr>
                <w:rFonts w:eastAsia="Times New Roman"/>
                <w:b/>
                <w:color w:val="000000"/>
                <w:sz w:val="22"/>
                <w:lang w:eastAsia="lv-LV"/>
              </w:rPr>
            </w:pPr>
          </w:p>
          <w:p w:rsidR="00CC1DC5" w:rsidRDefault="00CC1DC5" w:rsidP="00E24A19">
            <w:pPr>
              <w:jc w:val="center"/>
              <w:rPr>
                <w:rFonts w:eastAsia="Times New Roman"/>
                <w:b/>
                <w:color w:val="000000"/>
                <w:sz w:val="22"/>
                <w:lang w:eastAsia="lv-LV"/>
              </w:rPr>
            </w:pPr>
          </w:p>
          <w:p w:rsidR="00CC1DC5" w:rsidRDefault="00CC1DC5" w:rsidP="00E24A19">
            <w:pPr>
              <w:jc w:val="center"/>
              <w:rPr>
                <w:rFonts w:eastAsia="Times New Roman"/>
                <w:b/>
                <w:color w:val="000000"/>
                <w:sz w:val="22"/>
                <w:lang w:eastAsia="lv-LV"/>
              </w:rPr>
            </w:pPr>
          </w:p>
          <w:p w:rsidR="00CC1DC5" w:rsidRDefault="00CC1DC5" w:rsidP="00E24A19">
            <w:pPr>
              <w:jc w:val="center"/>
              <w:rPr>
                <w:rFonts w:eastAsia="Times New Roman"/>
                <w:b/>
                <w:color w:val="000000"/>
                <w:sz w:val="22"/>
                <w:lang w:eastAsia="lv-LV"/>
              </w:rPr>
            </w:pPr>
          </w:p>
          <w:p w:rsidR="00CC1DC5" w:rsidRDefault="00CC1DC5" w:rsidP="00E24A19">
            <w:pPr>
              <w:jc w:val="center"/>
              <w:rPr>
                <w:rFonts w:eastAsia="Times New Roman"/>
                <w:b/>
                <w:color w:val="000000"/>
                <w:sz w:val="22"/>
                <w:lang w:eastAsia="lv-LV"/>
              </w:rPr>
            </w:pPr>
          </w:p>
          <w:p w:rsidR="00CC1DC5" w:rsidRDefault="00CC1DC5" w:rsidP="00E24A19">
            <w:pPr>
              <w:jc w:val="center"/>
              <w:rPr>
                <w:rFonts w:eastAsia="Times New Roman"/>
                <w:b/>
                <w:color w:val="000000"/>
                <w:sz w:val="22"/>
                <w:lang w:eastAsia="lv-LV"/>
              </w:rPr>
            </w:pPr>
            <w:r>
              <w:rPr>
                <w:rFonts w:eastAsia="Times New Roman"/>
                <w:b/>
                <w:color w:val="000000"/>
                <w:sz w:val="22"/>
                <w:lang w:eastAsia="lv-LV"/>
              </w:rPr>
              <w:t>9A</w:t>
            </w:r>
          </w:p>
          <w:p w:rsidR="007961AA" w:rsidRPr="004E7E6A" w:rsidRDefault="007961AA" w:rsidP="00E24A19">
            <w:pPr>
              <w:jc w:val="center"/>
              <w:rPr>
                <w:rFonts w:eastAsia="Times New Roman"/>
                <w:b/>
                <w:color w:val="000000"/>
                <w:sz w:val="22"/>
                <w:lang w:eastAsia="lv-LV"/>
              </w:rPr>
            </w:pPr>
          </w:p>
        </w:tc>
        <w:tc>
          <w:tcPr>
            <w:tcW w:w="3758" w:type="dxa"/>
          </w:tcPr>
          <w:p w:rsidR="007961AA" w:rsidRPr="00700A4E" w:rsidRDefault="007961AA" w:rsidP="00700A4E">
            <w:pPr>
              <w:ind w:firstLine="567"/>
              <w:jc w:val="both"/>
              <w:rPr>
                <w:b/>
                <w:sz w:val="22"/>
                <w:u w:val="single"/>
              </w:rPr>
            </w:pPr>
            <w:r w:rsidRPr="00700A4E">
              <w:rPr>
                <w:b/>
                <w:sz w:val="22"/>
                <w:u w:val="single"/>
              </w:rPr>
              <w:lastRenderedPageBreak/>
              <w:t xml:space="preserve">Juridiskais birojs </w:t>
            </w:r>
          </w:p>
          <w:p w:rsidR="007961AA" w:rsidRPr="00700A4E" w:rsidRDefault="007961AA" w:rsidP="00700A4E">
            <w:pPr>
              <w:ind w:firstLine="567"/>
              <w:jc w:val="both"/>
              <w:rPr>
                <w:sz w:val="22"/>
              </w:rPr>
            </w:pPr>
            <w:r w:rsidRPr="00700A4E">
              <w:rPr>
                <w:i/>
                <w:sz w:val="22"/>
              </w:rPr>
              <w:t xml:space="preserve">Ierosinām apspriest iespēju </w:t>
            </w:r>
            <w:r w:rsidRPr="00700A4E">
              <w:rPr>
                <w:sz w:val="22"/>
              </w:rPr>
              <w:t>izteikt 9. panta pirmo daļu (likumprojekta 4. pants) šādā redakcijā:</w:t>
            </w:r>
          </w:p>
          <w:p w:rsidR="007961AA" w:rsidRPr="00700A4E" w:rsidRDefault="007961AA" w:rsidP="00700A4E">
            <w:pPr>
              <w:ind w:firstLine="567"/>
              <w:jc w:val="both"/>
              <w:rPr>
                <w:sz w:val="22"/>
              </w:rPr>
            </w:pPr>
            <w:r w:rsidRPr="00700A4E">
              <w:rPr>
                <w:sz w:val="22"/>
              </w:rPr>
              <w:t>“(1) Solidaritātes nodokļa daļa veselības aprūpes finansējuma nodrošināšanai, tiek pārskaitīta atbilstoši likumā “Par valsts sociālo apdrošināšanu” noteiktajam.”.</w:t>
            </w:r>
          </w:p>
          <w:p w:rsidR="007961AA" w:rsidRPr="00700A4E" w:rsidRDefault="007961AA" w:rsidP="00700A4E">
            <w:pPr>
              <w:ind w:firstLine="567"/>
              <w:jc w:val="both"/>
              <w:rPr>
                <w:rFonts w:eastAsia="Times New Roman"/>
                <w:b/>
                <w:color w:val="000000"/>
                <w:sz w:val="22"/>
                <w:u w:val="single"/>
                <w:lang w:eastAsia="lv-LV"/>
              </w:rPr>
            </w:pPr>
          </w:p>
          <w:p w:rsidR="007961AA" w:rsidRPr="00700A4E" w:rsidRDefault="007961AA" w:rsidP="00700A4E">
            <w:pPr>
              <w:ind w:firstLine="567"/>
              <w:jc w:val="both"/>
              <w:rPr>
                <w:rFonts w:eastAsia="Times New Roman"/>
                <w:b/>
                <w:color w:val="000000"/>
                <w:sz w:val="22"/>
                <w:u w:val="single"/>
                <w:lang w:eastAsia="lv-LV"/>
              </w:rPr>
            </w:pPr>
            <w:r w:rsidRPr="00700A4E">
              <w:rPr>
                <w:rFonts w:eastAsia="Times New Roman"/>
                <w:b/>
                <w:color w:val="000000"/>
                <w:sz w:val="22"/>
                <w:u w:val="single"/>
                <w:lang w:eastAsia="lv-LV"/>
              </w:rPr>
              <w:t>Frakcija “No sirds Latvijai”</w:t>
            </w:r>
          </w:p>
          <w:p w:rsidR="007961AA" w:rsidRPr="00700A4E" w:rsidRDefault="007961AA" w:rsidP="00700A4E">
            <w:pPr>
              <w:ind w:firstLine="567"/>
              <w:jc w:val="both"/>
              <w:rPr>
                <w:rFonts w:eastAsia="Times New Roman"/>
                <w:sz w:val="22"/>
                <w:lang w:eastAsia="lv-LV"/>
              </w:rPr>
            </w:pPr>
            <w:r w:rsidRPr="00700A4E">
              <w:rPr>
                <w:rFonts w:eastAsia="Times New Roman"/>
                <w:sz w:val="22"/>
                <w:lang w:eastAsia="lv-LV"/>
              </w:rPr>
              <w:t>Izslēgt likumprojekta 4.pantā, ar kuru ir izteikta jauna redakcija likuma 9.pantam, 9.panta trešās daļas 1.punktu un ceturto daļu. </w:t>
            </w:r>
          </w:p>
          <w:p w:rsidR="007961AA" w:rsidRPr="00700A4E" w:rsidRDefault="007961AA" w:rsidP="00700A4E">
            <w:pPr>
              <w:ind w:firstLine="567"/>
              <w:jc w:val="both"/>
              <w:rPr>
                <w:rFonts w:eastAsia="Times New Roman"/>
                <w:b/>
                <w:sz w:val="22"/>
                <w:u w:val="single"/>
              </w:rPr>
            </w:pPr>
          </w:p>
          <w:p w:rsidR="007961AA" w:rsidRPr="00700A4E" w:rsidRDefault="007961AA" w:rsidP="00700A4E">
            <w:pPr>
              <w:ind w:firstLine="567"/>
              <w:jc w:val="both"/>
              <w:rPr>
                <w:rFonts w:eastAsia="Times New Roman"/>
                <w:b/>
                <w:sz w:val="22"/>
                <w:u w:val="single"/>
              </w:rPr>
            </w:pPr>
            <w:r w:rsidRPr="00700A4E">
              <w:rPr>
                <w:rFonts w:eastAsia="Times New Roman"/>
                <w:b/>
                <w:sz w:val="22"/>
                <w:u w:val="single"/>
              </w:rPr>
              <w:lastRenderedPageBreak/>
              <w:t xml:space="preserve">Sociālo un darba lietu komisija </w:t>
            </w:r>
          </w:p>
          <w:p w:rsidR="007961AA" w:rsidRPr="00700A4E" w:rsidRDefault="007961AA" w:rsidP="00700A4E">
            <w:pPr>
              <w:ind w:firstLine="567"/>
              <w:jc w:val="both"/>
              <w:rPr>
                <w:rFonts w:eastAsia="Times New Roman"/>
                <w:sz w:val="22"/>
              </w:rPr>
            </w:pPr>
            <w:r w:rsidRPr="00700A4E">
              <w:rPr>
                <w:rFonts w:eastAsia="Times New Roman"/>
                <w:sz w:val="22"/>
              </w:rPr>
              <w:t>Izteikt likumprojekta 4.pantu šādā redakcijā:</w:t>
            </w:r>
          </w:p>
          <w:p w:rsidR="007961AA" w:rsidRPr="00700A4E" w:rsidRDefault="007961AA" w:rsidP="00700A4E">
            <w:pPr>
              <w:ind w:firstLine="567"/>
              <w:jc w:val="both"/>
              <w:rPr>
                <w:sz w:val="22"/>
              </w:rPr>
            </w:pPr>
            <w:r w:rsidRPr="00700A4E">
              <w:rPr>
                <w:rFonts w:eastAsia="Times New Roman"/>
                <w:color w:val="000000"/>
                <w:sz w:val="22"/>
              </w:rPr>
              <w:t xml:space="preserve"> “</w:t>
            </w:r>
            <w:r w:rsidRPr="00700A4E">
              <w:rPr>
                <w:rFonts w:eastAsia="Times New Roman"/>
                <w:b/>
                <w:bCs/>
                <w:color w:val="000000"/>
                <w:sz w:val="22"/>
              </w:rPr>
              <w:t xml:space="preserve">9.pants. Nodokļa ieskaitīšana </w:t>
            </w:r>
          </w:p>
          <w:p w:rsidR="007961AA" w:rsidRPr="00700A4E" w:rsidRDefault="007961AA" w:rsidP="00700A4E">
            <w:pPr>
              <w:ind w:firstLine="567"/>
              <w:jc w:val="both"/>
              <w:rPr>
                <w:rFonts w:eastAsia="Times New Roman"/>
                <w:color w:val="000000"/>
                <w:sz w:val="22"/>
              </w:rPr>
            </w:pPr>
            <w:r w:rsidRPr="00700A4E">
              <w:rPr>
                <w:rFonts w:eastAsia="Times New Roman"/>
                <w:color w:val="000000"/>
                <w:sz w:val="22"/>
              </w:rPr>
              <w:t>(1) Solidaritātes nodokļa daļa veselības aprūpes finansējuma nodrošināšanai atbilstoši likumā “Par valsts sociālo apdrošināšanu” noteiktajam tiek pārskaitīta valsts pamatbudžeta ieņēmumos.</w:t>
            </w:r>
          </w:p>
          <w:p w:rsidR="007961AA" w:rsidRPr="00700A4E" w:rsidRDefault="007961AA" w:rsidP="00700A4E">
            <w:pPr>
              <w:ind w:firstLine="567"/>
              <w:jc w:val="both"/>
              <w:rPr>
                <w:rFonts w:eastAsia="Times New Roman"/>
                <w:color w:val="000000"/>
                <w:sz w:val="22"/>
              </w:rPr>
            </w:pPr>
            <w:r w:rsidRPr="00700A4E">
              <w:rPr>
                <w:rFonts w:eastAsia="Times New Roman"/>
                <w:color w:val="000000"/>
                <w:sz w:val="22"/>
              </w:rPr>
              <w:t>(2) Solidaritātes nodokļa daļa, kas</w:t>
            </w:r>
            <w:r w:rsidRPr="00700A4E">
              <w:rPr>
                <w:sz w:val="22"/>
              </w:rPr>
              <w:t xml:space="preserve"> </w:t>
            </w:r>
            <w:r w:rsidRPr="00700A4E">
              <w:rPr>
                <w:rFonts w:eastAsia="Times New Roman"/>
                <w:color w:val="000000"/>
                <w:sz w:val="22"/>
              </w:rPr>
              <w:t>atbilst Valsts fondēto pensiju likumā noteiktajai likmei iemaksām fondēto pensiju shēmā,</w:t>
            </w:r>
            <w:r w:rsidRPr="00700A4E">
              <w:rPr>
                <w:sz w:val="22"/>
              </w:rPr>
              <w:t xml:space="preserve"> tiek ieskaitīta </w:t>
            </w:r>
            <w:r w:rsidRPr="00700A4E">
              <w:rPr>
                <w:rFonts w:eastAsia="Times New Roman"/>
                <w:color w:val="000000"/>
                <w:sz w:val="22"/>
              </w:rPr>
              <w:t>fondēto pensiju shēmas dalībnieka kontā Ministru kabineta noteiktajā kārtībā un termiņos. Ja nodokļa maksātājs nav fondēto pensiju shēmas dalībnieks, tad Valsts sociālās apdrošināšanas aģentūra solidaritātes nodokļa daļu, kas atbilst Valsts fondēto pensiju likumā noteiktajai likmei iemaksām fondēto pensiju shēmā, ieskaita valsts pensiju speciālajā budžetā.</w:t>
            </w:r>
          </w:p>
          <w:p w:rsidR="007961AA" w:rsidRPr="00700A4E" w:rsidRDefault="007961AA" w:rsidP="00700A4E">
            <w:pPr>
              <w:ind w:firstLine="567"/>
              <w:jc w:val="both"/>
              <w:rPr>
                <w:rFonts w:eastAsia="Times New Roman"/>
                <w:color w:val="000000"/>
                <w:sz w:val="22"/>
              </w:rPr>
            </w:pPr>
            <w:r w:rsidRPr="00700A4E">
              <w:rPr>
                <w:rFonts w:eastAsia="Times New Roman"/>
                <w:color w:val="000000"/>
                <w:sz w:val="22"/>
              </w:rPr>
              <w:t xml:space="preserve"> (3) Valsts sociālās apdrošināšanas aģentūra līdz pārskata mēnesim sekojošā trešā mēneša piecpadsmitajam datumam</w:t>
            </w:r>
            <w:r w:rsidRPr="00700A4E" w:rsidDel="006B6118">
              <w:rPr>
                <w:rFonts w:eastAsia="Times New Roman"/>
                <w:color w:val="000000"/>
                <w:sz w:val="22"/>
              </w:rPr>
              <w:t xml:space="preserve"> </w:t>
            </w:r>
            <w:r w:rsidRPr="00700A4E">
              <w:rPr>
                <w:rFonts w:eastAsia="Times New Roman"/>
                <w:color w:val="000000"/>
                <w:sz w:val="22"/>
              </w:rPr>
              <w:t>faktiski samaksāto nodokli, no kura izslēgta nodokļa daļa, kas pārskaitīta valsts pamatbudžeta ieņēmumos veselības aprūpes finansēšanai un fondēto pensiju shēmai, par pārskata mēnesi pārskaita:</w:t>
            </w:r>
          </w:p>
          <w:p w:rsidR="007961AA" w:rsidRPr="00700A4E" w:rsidRDefault="007961AA" w:rsidP="00700A4E">
            <w:pPr>
              <w:ind w:firstLine="567"/>
              <w:jc w:val="both"/>
              <w:rPr>
                <w:rFonts w:eastAsia="Times New Roman"/>
                <w:color w:val="000000"/>
                <w:sz w:val="22"/>
              </w:rPr>
            </w:pPr>
            <w:r w:rsidRPr="00700A4E">
              <w:rPr>
                <w:rFonts w:eastAsia="Times New Roman"/>
                <w:color w:val="000000"/>
                <w:sz w:val="22"/>
              </w:rPr>
              <w:t>1) 10,5 procentpunktu apmērā iedzīvotāju ienākuma nodokļa kontā Valsts kasē;</w:t>
            </w:r>
          </w:p>
          <w:p w:rsidR="007961AA" w:rsidRPr="00700A4E" w:rsidRDefault="007961AA" w:rsidP="00700A4E">
            <w:pPr>
              <w:ind w:firstLine="567"/>
              <w:jc w:val="both"/>
              <w:rPr>
                <w:rFonts w:ascii="Calibri" w:eastAsia="Times New Roman" w:hAnsi="Calibri"/>
                <w:color w:val="000000"/>
                <w:sz w:val="22"/>
                <w:lang w:eastAsia="lv-LV"/>
              </w:rPr>
            </w:pPr>
            <w:r w:rsidRPr="00700A4E">
              <w:rPr>
                <w:rFonts w:eastAsia="Times New Roman"/>
                <w:color w:val="000000"/>
                <w:sz w:val="22"/>
                <w:lang w:eastAsia="lv-LV"/>
              </w:rPr>
              <w:t>2) valsts pensiju speciālajā budžetā.”</w:t>
            </w:r>
          </w:p>
          <w:p w:rsidR="007961AA" w:rsidRPr="00700A4E" w:rsidRDefault="007961AA" w:rsidP="00700A4E">
            <w:pPr>
              <w:ind w:firstLine="567"/>
              <w:jc w:val="both"/>
              <w:rPr>
                <w:rFonts w:eastAsia="Times New Roman"/>
                <w:color w:val="000000"/>
                <w:sz w:val="22"/>
                <w:lang w:eastAsia="lv-LV"/>
              </w:rPr>
            </w:pPr>
          </w:p>
          <w:p w:rsidR="007961AA" w:rsidRPr="00700A4E" w:rsidRDefault="007961AA" w:rsidP="00700A4E">
            <w:pPr>
              <w:ind w:firstLine="567"/>
              <w:jc w:val="both"/>
              <w:rPr>
                <w:b/>
                <w:sz w:val="22"/>
                <w:u w:val="single"/>
              </w:rPr>
            </w:pPr>
            <w:r w:rsidRPr="00700A4E">
              <w:rPr>
                <w:b/>
                <w:sz w:val="22"/>
                <w:u w:val="single"/>
              </w:rPr>
              <w:t xml:space="preserve">Juridiskais birojs </w:t>
            </w:r>
          </w:p>
          <w:p w:rsidR="007961AA" w:rsidRDefault="007961AA" w:rsidP="00700A4E">
            <w:pPr>
              <w:ind w:firstLine="567"/>
              <w:jc w:val="both"/>
              <w:rPr>
                <w:i/>
                <w:sz w:val="22"/>
              </w:rPr>
            </w:pPr>
            <w:r w:rsidRPr="00700A4E">
              <w:rPr>
                <w:i/>
                <w:sz w:val="22"/>
              </w:rPr>
              <w:t>Ierosinām precizēt likuma 9. panta ceturtajā daļā (likumprojekta 4. pants) lietoto terminoloģiju.</w:t>
            </w:r>
          </w:p>
          <w:p w:rsidR="007961AA" w:rsidRDefault="007961AA" w:rsidP="00700A4E">
            <w:pPr>
              <w:ind w:firstLine="567"/>
              <w:jc w:val="both"/>
              <w:rPr>
                <w:i/>
                <w:sz w:val="22"/>
              </w:rPr>
            </w:pPr>
          </w:p>
          <w:p w:rsidR="007961AA" w:rsidRPr="00A86920" w:rsidRDefault="007961AA" w:rsidP="00A86920">
            <w:pPr>
              <w:ind w:firstLine="567"/>
              <w:jc w:val="both"/>
              <w:rPr>
                <w:b/>
                <w:sz w:val="22"/>
                <w:u w:val="single"/>
              </w:rPr>
            </w:pPr>
            <w:r w:rsidRPr="00A86920">
              <w:rPr>
                <w:b/>
                <w:sz w:val="22"/>
                <w:u w:val="single"/>
              </w:rPr>
              <w:t xml:space="preserve">Juridiskais birojs </w:t>
            </w:r>
          </w:p>
          <w:p w:rsidR="007961AA" w:rsidRDefault="007961AA" w:rsidP="00A86920">
            <w:pPr>
              <w:ind w:firstLine="567"/>
              <w:jc w:val="both"/>
              <w:rPr>
                <w:i/>
                <w:sz w:val="22"/>
              </w:rPr>
            </w:pPr>
            <w:r w:rsidRPr="00A86920">
              <w:rPr>
                <w:i/>
                <w:sz w:val="22"/>
              </w:rPr>
              <w:t>Ierosinām precizēt 9. panta ceturto daļu (likumprojekta 4. pants), paredzot līdzīgus nosacījumus attiecībā uz sekām, kas rodas, ja persona nav sniegusi informāciju Valsts sociālās apdrošināšanas aģentūrai par izvēlēto privāto pensiju pārvaldītāju. Vēršam uzmanību uz to, ka attiecībā uz tām personām, kas solidaritātes nodokļa maksātāja statusu iegūst gada sākumā attiecībā uz sekām (iemaksas tiek ieskaitītas valsts pensiju speciālajā budžetā, tās nepersonificējot) ir labvēlīgāki nekā attiecībā uz tām personām, kas nodokļa maksātāja statusu iegūst gada beigās.</w:t>
            </w:r>
          </w:p>
          <w:p w:rsidR="00CC1DC5" w:rsidRPr="00CC1DC5" w:rsidRDefault="00CC1DC5" w:rsidP="00A86920">
            <w:pPr>
              <w:ind w:firstLine="567"/>
              <w:jc w:val="both"/>
              <w:rPr>
                <w:sz w:val="22"/>
              </w:rPr>
            </w:pPr>
          </w:p>
          <w:p w:rsidR="00CC1DC5" w:rsidRPr="000C13DA" w:rsidRDefault="00CC1DC5" w:rsidP="00CC1DC5">
            <w:pPr>
              <w:ind w:firstLine="567"/>
              <w:jc w:val="both"/>
              <w:rPr>
                <w:rFonts w:eastAsia="Times New Roman"/>
                <w:b/>
                <w:color w:val="000000"/>
                <w:sz w:val="22"/>
                <w:u w:val="single"/>
                <w:lang w:eastAsia="lv-LV"/>
              </w:rPr>
            </w:pPr>
            <w:r w:rsidRPr="000C13DA">
              <w:rPr>
                <w:rFonts w:eastAsia="Times New Roman"/>
                <w:b/>
                <w:color w:val="000000"/>
                <w:sz w:val="22"/>
                <w:u w:val="single"/>
                <w:lang w:eastAsia="lv-LV"/>
              </w:rPr>
              <w:t>Priekšlikums</w:t>
            </w:r>
          </w:p>
          <w:p w:rsidR="00CC1DC5" w:rsidRDefault="00CC1DC5" w:rsidP="00A86920">
            <w:pPr>
              <w:ind w:firstLine="567"/>
              <w:jc w:val="both"/>
              <w:rPr>
                <w:rFonts w:eastAsia="Times New Roman"/>
                <w:color w:val="000000"/>
                <w:sz w:val="22"/>
                <w:lang w:eastAsia="lv-LV"/>
              </w:rPr>
            </w:pPr>
            <w:r w:rsidRPr="00CC1DC5">
              <w:rPr>
                <w:rFonts w:eastAsia="Times New Roman"/>
                <w:color w:val="000000"/>
                <w:sz w:val="22"/>
                <w:lang w:eastAsia="lv-LV"/>
              </w:rPr>
              <w:t>Izteikt likumprojekta 4.pantu attiecībā uz likuma 9.panta ceturto daļu šādā redakcijā:</w:t>
            </w:r>
          </w:p>
          <w:p w:rsidR="00CC1DC5" w:rsidRPr="00CC1DC5" w:rsidRDefault="00CC1DC5" w:rsidP="00A86920">
            <w:pPr>
              <w:ind w:firstLine="567"/>
              <w:jc w:val="both"/>
              <w:rPr>
                <w:rFonts w:eastAsia="Times New Roman"/>
                <w:color w:val="000000"/>
                <w:sz w:val="22"/>
                <w:lang w:eastAsia="lv-LV"/>
              </w:rPr>
            </w:pPr>
            <w:r w:rsidRPr="00CC1DC5">
              <w:rPr>
                <w:rFonts w:eastAsia="Times New Roman"/>
                <w:color w:val="000000"/>
                <w:sz w:val="22"/>
                <w:lang w:eastAsia="lv-LV"/>
              </w:rPr>
              <w:t xml:space="preserve">"(4) Nodokļa maksātājam – darba ņēmējam vai pašnodarbinātajam – ir pienākums 60 dienu laikā no Valsts sociālās apdrošināšanas aģentūras paziņojuma saņemšanas dienas sniegt informāciju Valsts sociālās apdrošināšanas aģentūrai par izvēlēto privāto pensiju fondu, tā reģistrācijas numuru, pensiju plānu un pensiju plāna konta numuru Latvijā. Ja nodokļa </w:t>
            </w:r>
            <w:r w:rsidRPr="00CC1DC5">
              <w:rPr>
                <w:rFonts w:eastAsia="Times New Roman"/>
                <w:color w:val="000000"/>
                <w:sz w:val="22"/>
                <w:lang w:eastAsia="lv-LV"/>
              </w:rPr>
              <w:lastRenderedPageBreak/>
              <w:t>maksātājs sešu mēnešu laikā no minētās informācijas iesniegšanai noteiktā termiņa savu pienākumu nav izpildījis, iemaksas tiek ieskaitītas valsts pensiju speciālajā budžetā, tās nepersonificējot."</w:t>
            </w:r>
          </w:p>
        </w:tc>
        <w:tc>
          <w:tcPr>
            <w:tcW w:w="1734" w:type="dxa"/>
          </w:tcPr>
          <w:p w:rsidR="007961AA" w:rsidRDefault="00CC1DC5" w:rsidP="00CC1DC5">
            <w:pPr>
              <w:jc w:val="center"/>
              <w:rPr>
                <w:rFonts w:eastAsia="Times New Roman"/>
                <w:b/>
                <w:color w:val="000000"/>
                <w:sz w:val="22"/>
                <w:lang w:eastAsia="lv-LV"/>
              </w:rPr>
            </w:pPr>
            <w:r w:rsidRPr="00CC1DC5">
              <w:rPr>
                <w:rFonts w:eastAsia="Times New Roman"/>
                <w:b/>
                <w:color w:val="000000"/>
                <w:sz w:val="22"/>
                <w:lang w:eastAsia="lv-LV"/>
              </w:rPr>
              <w:lastRenderedPageBreak/>
              <w:t>Atbalsta</w:t>
            </w: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r w:rsidRPr="00CC1DC5">
              <w:rPr>
                <w:rFonts w:eastAsia="Times New Roman"/>
                <w:b/>
                <w:color w:val="000000"/>
                <w:sz w:val="22"/>
                <w:lang w:eastAsia="lv-LV"/>
              </w:rPr>
              <w:t>Neatbalsta</w:t>
            </w: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r w:rsidRPr="00CC1DC5">
              <w:rPr>
                <w:rFonts w:eastAsia="Times New Roman"/>
                <w:b/>
                <w:color w:val="000000"/>
                <w:sz w:val="22"/>
                <w:lang w:eastAsia="lv-LV"/>
              </w:rPr>
              <w:lastRenderedPageBreak/>
              <w:t>Neatbalsta</w:t>
            </w: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r>
              <w:rPr>
                <w:rFonts w:eastAsia="Times New Roman"/>
                <w:b/>
                <w:color w:val="000000"/>
                <w:sz w:val="22"/>
                <w:lang w:eastAsia="lv-LV"/>
              </w:rPr>
              <w:t>Atbalsta pēc būtības</w:t>
            </w: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r>
              <w:rPr>
                <w:rFonts w:eastAsia="Times New Roman"/>
                <w:b/>
                <w:color w:val="000000"/>
                <w:sz w:val="22"/>
                <w:lang w:eastAsia="lv-LV"/>
              </w:rPr>
              <w:t>Atbalsta pēc būtības</w:t>
            </w: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p>
          <w:p w:rsidR="00CC1DC5" w:rsidRDefault="00CC1DC5" w:rsidP="00CC1DC5">
            <w:pPr>
              <w:jc w:val="center"/>
              <w:rPr>
                <w:rFonts w:eastAsia="Times New Roman"/>
                <w:b/>
                <w:color w:val="000000"/>
                <w:sz w:val="22"/>
                <w:lang w:eastAsia="lv-LV"/>
              </w:rPr>
            </w:pPr>
            <w:r>
              <w:rPr>
                <w:rFonts w:eastAsia="Times New Roman"/>
                <w:b/>
                <w:color w:val="000000"/>
                <w:sz w:val="22"/>
                <w:lang w:eastAsia="lv-LV"/>
              </w:rPr>
              <w:t>Atbalsta</w:t>
            </w:r>
          </w:p>
          <w:p w:rsidR="00CC1DC5" w:rsidRPr="00402910" w:rsidRDefault="00CC1DC5" w:rsidP="00CC1DC5">
            <w:pPr>
              <w:rPr>
                <w:rFonts w:eastAsia="Times New Roman"/>
                <w:b/>
                <w:color w:val="000000"/>
                <w:sz w:val="22"/>
                <w:lang w:eastAsia="lv-LV"/>
              </w:rPr>
            </w:pPr>
          </w:p>
        </w:tc>
        <w:tc>
          <w:tcPr>
            <w:tcW w:w="1734" w:type="dxa"/>
          </w:tcPr>
          <w:p w:rsidR="007961AA" w:rsidRPr="0085117D" w:rsidRDefault="007961AA" w:rsidP="00E24A19">
            <w:pPr>
              <w:ind w:firstLine="567"/>
              <w:jc w:val="both"/>
              <w:rPr>
                <w:rFonts w:eastAsia="Times New Roman"/>
                <w:color w:val="000000"/>
                <w:sz w:val="22"/>
                <w:lang w:eastAsia="lv-LV"/>
              </w:rPr>
            </w:pPr>
          </w:p>
        </w:tc>
      </w:tr>
      <w:tr w:rsidR="007961AA" w:rsidRPr="001B3F41" w:rsidTr="00402910">
        <w:tc>
          <w:tcPr>
            <w:tcW w:w="3758" w:type="dxa"/>
            <w:shd w:val="clear" w:color="auto" w:fill="auto"/>
          </w:tcPr>
          <w:p w:rsidR="007961AA" w:rsidRPr="00B47EB8" w:rsidRDefault="007961AA" w:rsidP="00B47EB8">
            <w:pPr>
              <w:ind w:firstLine="567"/>
              <w:jc w:val="both"/>
              <w:rPr>
                <w:rFonts w:eastAsia="Times New Roman"/>
                <w:sz w:val="22"/>
                <w:lang w:eastAsia="lv-LV"/>
              </w:rPr>
            </w:pPr>
            <w:r w:rsidRPr="00B47EB8">
              <w:rPr>
                <w:rFonts w:eastAsia="Times New Roman"/>
                <w:b/>
                <w:bCs/>
                <w:sz w:val="22"/>
                <w:lang w:eastAsia="lv-LV"/>
              </w:rPr>
              <w:lastRenderedPageBreak/>
              <w:t>11.pants. Nodokļa administrēšana</w:t>
            </w:r>
          </w:p>
          <w:p w:rsidR="007961AA" w:rsidRPr="00B47EB8" w:rsidRDefault="007961AA" w:rsidP="00B47EB8">
            <w:pPr>
              <w:ind w:firstLine="567"/>
              <w:jc w:val="both"/>
              <w:rPr>
                <w:rFonts w:eastAsia="Times New Roman"/>
                <w:sz w:val="22"/>
                <w:lang w:eastAsia="lv-LV"/>
              </w:rPr>
            </w:pPr>
            <w:r w:rsidRPr="00B47EB8">
              <w:rPr>
                <w:rFonts w:eastAsia="Times New Roman"/>
                <w:sz w:val="22"/>
                <w:lang w:eastAsia="lv-LV"/>
              </w:rPr>
              <w:t>(1) Valsts ieņēmumu dienests administrē nodokli normatīvajos aktos noteiktajā kārtībā.</w:t>
            </w:r>
          </w:p>
          <w:p w:rsidR="007961AA" w:rsidRPr="00B47EB8" w:rsidRDefault="007961AA" w:rsidP="00B47EB8">
            <w:pPr>
              <w:ind w:firstLine="567"/>
              <w:jc w:val="both"/>
              <w:rPr>
                <w:sz w:val="22"/>
              </w:rPr>
            </w:pPr>
            <w:r w:rsidRPr="00B47EB8">
              <w:rPr>
                <w:rFonts w:eastAsia="Times New Roman"/>
                <w:sz w:val="22"/>
                <w:lang w:eastAsia="lv-LV"/>
              </w:rPr>
              <w:t>(2) Valsts sociālās apdrošināšanas aģentūra nodrošina aprēķinātā un samaksātā nodokļa uzskaiti un ieskaitīšanu valsts pamatbudžetā.</w:t>
            </w:r>
          </w:p>
        </w:tc>
        <w:tc>
          <w:tcPr>
            <w:tcW w:w="3758" w:type="dxa"/>
            <w:shd w:val="clear" w:color="auto" w:fill="auto"/>
          </w:tcPr>
          <w:p w:rsidR="007961AA" w:rsidRPr="00AE1EE2" w:rsidRDefault="007961AA" w:rsidP="00DD5680">
            <w:pPr>
              <w:ind w:firstLine="709"/>
              <w:jc w:val="both"/>
              <w:rPr>
                <w:rFonts w:eastAsia="Times New Roman"/>
                <w:color w:val="000000" w:themeColor="text1"/>
                <w:sz w:val="22"/>
                <w:lang w:eastAsia="lv-LV"/>
              </w:rPr>
            </w:pPr>
            <w:r w:rsidRPr="00AE1EE2">
              <w:rPr>
                <w:rFonts w:eastAsia="Times New Roman"/>
                <w:color w:val="000000" w:themeColor="text1"/>
                <w:sz w:val="22"/>
                <w:lang w:eastAsia="lv-LV"/>
              </w:rPr>
              <w:t>5. Aizstāt 11. panta otrajā daļā vārdus "valsts pamatbudžetā" ar vārdiem un skaitli "šā likuma 9. pantā noteiktajos kontos".</w:t>
            </w:r>
          </w:p>
        </w:tc>
        <w:tc>
          <w:tcPr>
            <w:tcW w:w="567" w:type="dxa"/>
          </w:tcPr>
          <w:p w:rsidR="007961AA" w:rsidRPr="004E7E6A" w:rsidRDefault="007961AA" w:rsidP="00E24A19">
            <w:pPr>
              <w:jc w:val="center"/>
              <w:rPr>
                <w:rFonts w:eastAsia="Times New Roman"/>
                <w:b/>
                <w:color w:val="000000"/>
                <w:sz w:val="22"/>
                <w:lang w:eastAsia="lv-LV"/>
              </w:rPr>
            </w:pPr>
            <w:r>
              <w:rPr>
                <w:rFonts w:eastAsia="Times New Roman"/>
                <w:b/>
                <w:color w:val="000000"/>
                <w:sz w:val="22"/>
                <w:lang w:eastAsia="lv-LV"/>
              </w:rPr>
              <w:t>10</w:t>
            </w:r>
          </w:p>
        </w:tc>
        <w:tc>
          <w:tcPr>
            <w:tcW w:w="3758" w:type="dxa"/>
          </w:tcPr>
          <w:p w:rsidR="007961AA" w:rsidRPr="00711B3A" w:rsidRDefault="007961AA" w:rsidP="00711B3A">
            <w:pPr>
              <w:ind w:firstLine="567"/>
              <w:jc w:val="both"/>
              <w:rPr>
                <w:b/>
                <w:sz w:val="22"/>
                <w:u w:val="single"/>
              </w:rPr>
            </w:pPr>
            <w:r w:rsidRPr="00711B3A">
              <w:rPr>
                <w:b/>
                <w:sz w:val="22"/>
                <w:u w:val="single"/>
              </w:rPr>
              <w:t xml:space="preserve">Juridiskais birojs </w:t>
            </w:r>
          </w:p>
          <w:p w:rsidR="007961AA" w:rsidRPr="006F0921" w:rsidRDefault="007961AA" w:rsidP="00711B3A">
            <w:pPr>
              <w:ind w:firstLine="567"/>
              <w:jc w:val="both"/>
              <w:rPr>
                <w:sz w:val="22"/>
              </w:rPr>
            </w:pPr>
            <w:r w:rsidRPr="006F0921">
              <w:rPr>
                <w:sz w:val="22"/>
              </w:rPr>
              <w:t>Ierosinām izteikt likumprojekta 5. pantu šādā redakcijā:</w:t>
            </w:r>
          </w:p>
          <w:p w:rsidR="007961AA" w:rsidRPr="00B7242A" w:rsidRDefault="007961AA" w:rsidP="00711B3A">
            <w:pPr>
              <w:ind w:firstLine="567"/>
              <w:jc w:val="both"/>
              <w:rPr>
                <w:rFonts w:eastAsia="Times New Roman"/>
                <w:color w:val="000000"/>
                <w:sz w:val="22"/>
                <w:lang w:eastAsia="lv-LV"/>
              </w:rPr>
            </w:pPr>
            <w:r w:rsidRPr="006F0921">
              <w:rPr>
                <w:sz w:val="22"/>
              </w:rPr>
              <w:t>“5. Aizstāt 11. panta otrajā daļā vārdus “valsts pamatbudžetā” ar vārdiem un skaitli “atbilstoši šā likuma 9. pantā noteiktajam”.</w:t>
            </w:r>
          </w:p>
        </w:tc>
        <w:tc>
          <w:tcPr>
            <w:tcW w:w="1734" w:type="dxa"/>
          </w:tcPr>
          <w:p w:rsidR="00CC1DC5" w:rsidRDefault="00CC1DC5" w:rsidP="00CC1DC5">
            <w:pPr>
              <w:jc w:val="center"/>
              <w:rPr>
                <w:rFonts w:eastAsia="Times New Roman"/>
                <w:b/>
                <w:color w:val="000000"/>
                <w:sz w:val="22"/>
                <w:lang w:eastAsia="lv-LV"/>
              </w:rPr>
            </w:pPr>
            <w:r>
              <w:rPr>
                <w:rFonts w:eastAsia="Times New Roman"/>
                <w:b/>
                <w:color w:val="000000"/>
                <w:sz w:val="22"/>
                <w:lang w:eastAsia="lv-LV"/>
              </w:rPr>
              <w:t>Atbalsta</w:t>
            </w:r>
          </w:p>
          <w:p w:rsidR="007961AA" w:rsidRPr="00402910" w:rsidRDefault="007961AA" w:rsidP="00CC1DC5">
            <w:pPr>
              <w:jc w:val="center"/>
              <w:rPr>
                <w:rFonts w:eastAsia="Times New Roman"/>
                <w:b/>
                <w:color w:val="000000"/>
                <w:sz w:val="22"/>
                <w:lang w:eastAsia="lv-LV"/>
              </w:rPr>
            </w:pPr>
          </w:p>
        </w:tc>
        <w:tc>
          <w:tcPr>
            <w:tcW w:w="1734" w:type="dxa"/>
          </w:tcPr>
          <w:p w:rsidR="007961AA" w:rsidRPr="0085117D" w:rsidRDefault="007961AA" w:rsidP="00E24A19">
            <w:pPr>
              <w:ind w:firstLine="567"/>
              <w:jc w:val="both"/>
              <w:rPr>
                <w:rFonts w:eastAsia="Times New Roman"/>
                <w:color w:val="000000"/>
                <w:sz w:val="22"/>
                <w:lang w:eastAsia="lv-LV"/>
              </w:rPr>
            </w:pPr>
          </w:p>
        </w:tc>
      </w:tr>
      <w:tr w:rsidR="007961AA" w:rsidRPr="001B3F41" w:rsidTr="00402910">
        <w:tc>
          <w:tcPr>
            <w:tcW w:w="3758" w:type="dxa"/>
            <w:shd w:val="clear" w:color="auto" w:fill="auto"/>
          </w:tcPr>
          <w:p w:rsidR="007961AA" w:rsidRPr="00B47EB8" w:rsidRDefault="007961AA" w:rsidP="00B47EB8">
            <w:pPr>
              <w:ind w:firstLine="567"/>
              <w:jc w:val="both"/>
              <w:rPr>
                <w:rFonts w:eastAsia="Times New Roman"/>
                <w:b/>
                <w:bCs/>
                <w:sz w:val="22"/>
                <w:lang w:eastAsia="lv-LV"/>
              </w:rPr>
            </w:pPr>
            <w:bookmarkStart w:id="1" w:name="572016"/>
            <w:bookmarkEnd w:id="1"/>
            <w:r w:rsidRPr="00B47EB8">
              <w:rPr>
                <w:rFonts w:eastAsia="Times New Roman"/>
                <w:b/>
                <w:bCs/>
                <w:sz w:val="22"/>
                <w:lang w:eastAsia="lv-LV"/>
              </w:rPr>
              <w:t>Pārejas noteikums</w:t>
            </w:r>
          </w:p>
          <w:p w:rsidR="007961AA" w:rsidRPr="00B47EB8" w:rsidRDefault="007961AA" w:rsidP="00B47EB8">
            <w:pPr>
              <w:ind w:firstLine="567"/>
              <w:jc w:val="both"/>
              <w:rPr>
                <w:rFonts w:eastAsia="Times New Roman"/>
                <w:sz w:val="22"/>
                <w:lang w:eastAsia="lv-LV"/>
              </w:rPr>
            </w:pPr>
            <w:bookmarkStart w:id="2" w:name="p-572018"/>
            <w:bookmarkStart w:id="3" w:name="pn2016"/>
            <w:bookmarkEnd w:id="2"/>
            <w:bookmarkEnd w:id="3"/>
            <w:r w:rsidRPr="00B47EB8">
              <w:rPr>
                <w:rFonts w:eastAsia="Times New Roman"/>
                <w:sz w:val="22"/>
                <w:lang w:eastAsia="lv-LV"/>
              </w:rPr>
              <w:t>Valsts sociālās apdrošināšanas aģentūra 2016.gadā faktiski samaksāto nodokli ieskaita valsts pamatbudžetā šādā kārtībā:</w:t>
            </w:r>
          </w:p>
          <w:p w:rsidR="007961AA" w:rsidRPr="00B47EB8" w:rsidRDefault="007961AA" w:rsidP="00B47EB8">
            <w:pPr>
              <w:ind w:firstLine="567"/>
              <w:jc w:val="both"/>
              <w:rPr>
                <w:rFonts w:eastAsia="Times New Roman"/>
                <w:sz w:val="22"/>
                <w:lang w:eastAsia="lv-LV"/>
              </w:rPr>
            </w:pPr>
            <w:r w:rsidRPr="00B47EB8">
              <w:rPr>
                <w:rFonts w:eastAsia="Times New Roman"/>
                <w:sz w:val="22"/>
                <w:lang w:eastAsia="lv-LV"/>
              </w:rPr>
              <w:t>1) par periodu no janvāra līdz jūnijam — līdz 2016.gada 15.oktobrim;</w:t>
            </w:r>
          </w:p>
          <w:p w:rsidR="007961AA" w:rsidRPr="00B47EB8" w:rsidRDefault="007961AA" w:rsidP="00B47EB8">
            <w:pPr>
              <w:ind w:firstLine="567"/>
              <w:jc w:val="both"/>
              <w:rPr>
                <w:sz w:val="22"/>
              </w:rPr>
            </w:pPr>
            <w:r w:rsidRPr="00B47EB8">
              <w:rPr>
                <w:rFonts w:eastAsia="Times New Roman"/>
                <w:sz w:val="22"/>
                <w:lang w:eastAsia="lv-LV"/>
              </w:rPr>
              <w:t>2) par jūliju un turpmākajiem mēnešiem — par katrā mēnesī samaksāto nodokli — līdz pārskata mēnesim sekojošā trešā mēneša piecpadsmitajam datumam.</w:t>
            </w:r>
          </w:p>
        </w:tc>
        <w:tc>
          <w:tcPr>
            <w:tcW w:w="3758" w:type="dxa"/>
            <w:shd w:val="clear" w:color="auto" w:fill="auto"/>
          </w:tcPr>
          <w:p w:rsidR="007961AA" w:rsidRPr="00AE1EE2" w:rsidRDefault="007961AA" w:rsidP="00DD5680">
            <w:pPr>
              <w:ind w:firstLine="709"/>
              <w:jc w:val="both"/>
              <w:rPr>
                <w:rFonts w:eastAsia="Times New Roman"/>
                <w:color w:val="000000" w:themeColor="text1"/>
                <w:sz w:val="22"/>
                <w:lang w:eastAsia="lv-LV"/>
              </w:rPr>
            </w:pPr>
            <w:r w:rsidRPr="00AE1EE2">
              <w:rPr>
                <w:rFonts w:eastAsia="Times New Roman"/>
                <w:color w:val="000000" w:themeColor="text1"/>
                <w:sz w:val="22"/>
                <w:lang w:eastAsia="lv-LV"/>
              </w:rPr>
              <w:t>6. Pārejas noteikumā:</w:t>
            </w:r>
          </w:p>
          <w:p w:rsidR="007961AA" w:rsidRPr="00AE1EE2" w:rsidRDefault="007961AA" w:rsidP="00DD5680">
            <w:pPr>
              <w:ind w:firstLine="709"/>
              <w:jc w:val="both"/>
              <w:rPr>
                <w:rFonts w:eastAsia="Times New Roman"/>
                <w:color w:val="000000" w:themeColor="text1"/>
                <w:sz w:val="22"/>
                <w:lang w:eastAsia="lv-LV"/>
              </w:rPr>
            </w:pPr>
            <w:r w:rsidRPr="00AE1EE2">
              <w:rPr>
                <w:rFonts w:eastAsia="Times New Roman"/>
                <w:color w:val="000000" w:themeColor="text1"/>
                <w:sz w:val="22"/>
                <w:lang w:eastAsia="lv-LV"/>
              </w:rPr>
              <w:t>aizstāt vārdus "Pārejas noteikums" ar vārdiem "Pārejas noteikumi";</w:t>
            </w:r>
          </w:p>
        </w:tc>
        <w:tc>
          <w:tcPr>
            <w:tcW w:w="567" w:type="dxa"/>
          </w:tcPr>
          <w:p w:rsidR="007961AA" w:rsidRPr="004E7E6A" w:rsidRDefault="007961AA" w:rsidP="00E24A19">
            <w:pPr>
              <w:jc w:val="center"/>
              <w:rPr>
                <w:rFonts w:eastAsia="Times New Roman"/>
                <w:b/>
                <w:color w:val="000000"/>
                <w:sz w:val="22"/>
                <w:lang w:eastAsia="lv-LV"/>
              </w:rPr>
            </w:pPr>
          </w:p>
        </w:tc>
        <w:tc>
          <w:tcPr>
            <w:tcW w:w="3758" w:type="dxa"/>
          </w:tcPr>
          <w:p w:rsidR="007961AA" w:rsidRPr="00B7242A" w:rsidRDefault="007961AA" w:rsidP="00B7242A">
            <w:pPr>
              <w:ind w:firstLine="567"/>
              <w:jc w:val="both"/>
              <w:rPr>
                <w:rFonts w:eastAsia="Times New Roman"/>
                <w:color w:val="000000"/>
                <w:sz w:val="22"/>
                <w:lang w:eastAsia="lv-LV"/>
              </w:rPr>
            </w:pPr>
          </w:p>
        </w:tc>
        <w:tc>
          <w:tcPr>
            <w:tcW w:w="1734" w:type="dxa"/>
          </w:tcPr>
          <w:p w:rsidR="007961AA" w:rsidRPr="00402910" w:rsidRDefault="007961AA" w:rsidP="00CC1DC5">
            <w:pPr>
              <w:jc w:val="center"/>
              <w:rPr>
                <w:rFonts w:eastAsia="Times New Roman"/>
                <w:b/>
                <w:color w:val="000000"/>
                <w:sz w:val="22"/>
                <w:lang w:eastAsia="lv-LV"/>
              </w:rPr>
            </w:pPr>
          </w:p>
        </w:tc>
        <w:tc>
          <w:tcPr>
            <w:tcW w:w="1734" w:type="dxa"/>
          </w:tcPr>
          <w:p w:rsidR="007961AA" w:rsidRPr="0085117D" w:rsidRDefault="007961AA" w:rsidP="00E24A19">
            <w:pPr>
              <w:ind w:firstLine="567"/>
              <w:jc w:val="both"/>
              <w:rPr>
                <w:rFonts w:eastAsia="Times New Roman"/>
                <w:color w:val="000000"/>
                <w:sz w:val="22"/>
                <w:lang w:eastAsia="lv-LV"/>
              </w:rPr>
            </w:pPr>
          </w:p>
        </w:tc>
      </w:tr>
      <w:tr w:rsidR="007961AA" w:rsidRPr="001B3F41" w:rsidTr="00402910">
        <w:tc>
          <w:tcPr>
            <w:tcW w:w="3758" w:type="dxa"/>
            <w:shd w:val="clear" w:color="auto" w:fill="auto"/>
          </w:tcPr>
          <w:p w:rsidR="007961AA" w:rsidRPr="00B47EB8" w:rsidRDefault="007961AA" w:rsidP="00B47EB8">
            <w:pPr>
              <w:ind w:firstLine="567"/>
              <w:jc w:val="both"/>
              <w:rPr>
                <w:sz w:val="22"/>
              </w:rPr>
            </w:pPr>
          </w:p>
        </w:tc>
        <w:tc>
          <w:tcPr>
            <w:tcW w:w="3758" w:type="dxa"/>
            <w:shd w:val="clear" w:color="auto" w:fill="auto"/>
          </w:tcPr>
          <w:p w:rsidR="007961AA" w:rsidRPr="00AE1EE2" w:rsidRDefault="007961AA" w:rsidP="00DD5680">
            <w:pPr>
              <w:ind w:firstLine="709"/>
              <w:jc w:val="both"/>
              <w:rPr>
                <w:rFonts w:eastAsia="Times New Roman"/>
                <w:color w:val="000000" w:themeColor="text1"/>
                <w:sz w:val="22"/>
                <w:lang w:eastAsia="lv-LV"/>
              </w:rPr>
            </w:pPr>
            <w:r w:rsidRPr="00AE1EE2">
              <w:rPr>
                <w:rFonts w:eastAsia="Times New Roman"/>
                <w:color w:val="000000" w:themeColor="text1"/>
                <w:sz w:val="22"/>
                <w:lang w:eastAsia="lv-LV"/>
              </w:rPr>
              <w:t xml:space="preserve">papildināt pārejas noteikumus ar 2. un 3. punktu šādā redakcijā: </w:t>
            </w:r>
          </w:p>
          <w:p w:rsidR="007961AA" w:rsidRPr="00AE1EE2" w:rsidRDefault="007961AA" w:rsidP="00DD5680">
            <w:pPr>
              <w:ind w:firstLine="709"/>
              <w:jc w:val="both"/>
              <w:rPr>
                <w:rFonts w:eastAsia="Times New Roman"/>
                <w:color w:val="000000" w:themeColor="text1"/>
                <w:sz w:val="22"/>
                <w:lang w:eastAsia="lv-LV"/>
              </w:rPr>
            </w:pPr>
            <w:r w:rsidRPr="00AE1EE2">
              <w:rPr>
                <w:rFonts w:eastAsia="Times New Roman"/>
                <w:color w:val="000000" w:themeColor="text1"/>
                <w:sz w:val="22"/>
                <w:lang w:eastAsia="lv-LV"/>
              </w:rPr>
              <w:t xml:space="preserve">"2. Valsts sociālās apdrošināšanas aģentūra par periodu līdz 2017. gada 31. decembrim faktiski samaksāto nodokli ieskaita valsts pamatbudžetā. Ja par minēto periodu faktiski samaksātais nodoklis vai nodokļa objekts triju gadu laikā pēc nodokļa ieskaitīšanai valsts pamatbudžetā par taksācijas perioda pārskata mēnesi noteiktā termiņa pēc </w:t>
            </w:r>
            <w:r w:rsidRPr="00AE1EE2">
              <w:rPr>
                <w:rFonts w:eastAsia="Times New Roman"/>
                <w:color w:val="000000" w:themeColor="text1"/>
                <w:sz w:val="22"/>
                <w:lang w:eastAsia="lv-LV"/>
              </w:rPr>
              <w:lastRenderedPageBreak/>
              <w:t>precizēšanas tiek palielināts vai samazināts, Valsts sociālās apdrošināšanas aģentūra pārrēķina faktiski samaksāto nodokli un attiecīgi pārskaita nodokli uz valsts pamatbudžetu vai par samazināto nodokļa summu samazina valsts pamatbudžetā pārskaitāmo summu.</w:t>
            </w:r>
          </w:p>
          <w:p w:rsidR="007961AA" w:rsidRPr="00AE1EE2" w:rsidRDefault="007961AA" w:rsidP="00DD5680">
            <w:pPr>
              <w:ind w:firstLine="709"/>
              <w:jc w:val="both"/>
              <w:rPr>
                <w:sz w:val="22"/>
              </w:rPr>
            </w:pPr>
            <w:r w:rsidRPr="00AE1EE2">
              <w:rPr>
                <w:rFonts w:eastAsia="Times New Roman"/>
                <w:sz w:val="22"/>
                <w:lang w:eastAsia="lv-LV"/>
              </w:rPr>
              <w:t>3. </w:t>
            </w:r>
            <w:r w:rsidRPr="00AE1EE2">
              <w:rPr>
                <w:sz w:val="22"/>
              </w:rPr>
              <w:t xml:space="preserve">Valsts sociālās apdrošināšanas aģentūra par periodu no 2018. gada janvāra līdz martam faktiski samaksāto nodokli atbilstoši </w:t>
            </w:r>
            <w:r w:rsidRPr="00AE1EE2">
              <w:rPr>
                <w:rFonts w:eastAsia="Times New Roman"/>
                <w:sz w:val="22"/>
                <w:lang w:eastAsia="lv-LV"/>
              </w:rPr>
              <w:t>šā</w:t>
            </w:r>
            <w:r w:rsidRPr="00AE1EE2">
              <w:rPr>
                <w:sz w:val="22"/>
              </w:rPr>
              <w:t xml:space="preserve"> likuma 9. pantam ieskaita līdz 2018.gada 15.jūnijam</w:t>
            </w:r>
            <w:r w:rsidRPr="00AE1EE2">
              <w:rPr>
                <w:rFonts w:eastAsia="Times New Roman"/>
                <w:sz w:val="22"/>
                <w:lang w:eastAsia="lv-LV"/>
              </w:rPr>
              <w:t>.";</w:t>
            </w:r>
          </w:p>
          <w:p w:rsidR="007961AA" w:rsidRPr="00AE1EE2" w:rsidRDefault="007961AA" w:rsidP="00DD5680">
            <w:pPr>
              <w:ind w:firstLine="709"/>
              <w:jc w:val="both"/>
              <w:rPr>
                <w:rFonts w:eastAsia="Times New Roman"/>
                <w:color w:val="000000" w:themeColor="text1"/>
                <w:sz w:val="22"/>
                <w:lang w:eastAsia="lv-LV"/>
              </w:rPr>
            </w:pPr>
            <w:r w:rsidRPr="00AE1EE2">
              <w:rPr>
                <w:rFonts w:eastAsia="Times New Roman"/>
                <w:sz w:val="22"/>
                <w:lang w:eastAsia="lv-LV"/>
              </w:rPr>
              <w:t xml:space="preserve">uzskatīt līdzšinējo pārejas noteikuma tekstu par pārejas </w:t>
            </w:r>
            <w:r w:rsidRPr="00AE1EE2">
              <w:rPr>
                <w:rFonts w:eastAsia="Times New Roman"/>
                <w:color w:val="000000" w:themeColor="text1"/>
                <w:sz w:val="22"/>
                <w:lang w:eastAsia="lv-LV"/>
              </w:rPr>
              <w:t>noteikumu 1. punktu.</w:t>
            </w:r>
          </w:p>
        </w:tc>
        <w:tc>
          <w:tcPr>
            <w:tcW w:w="567" w:type="dxa"/>
          </w:tcPr>
          <w:p w:rsidR="007961AA" w:rsidRPr="004E7E6A" w:rsidRDefault="007961AA" w:rsidP="00E24A19">
            <w:pPr>
              <w:jc w:val="center"/>
              <w:rPr>
                <w:rFonts w:eastAsia="Times New Roman"/>
                <w:b/>
                <w:color w:val="000000"/>
                <w:sz w:val="22"/>
                <w:lang w:eastAsia="lv-LV"/>
              </w:rPr>
            </w:pPr>
          </w:p>
        </w:tc>
        <w:tc>
          <w:tcPr>
            <w:tcW w:w="3758" w:type="dxa"/>
          </w:tcPr>
          <w:p w:rsidR="007961AA" w:rsidRPr="00B7242A" w:rsidRDefault="007961AA" w:rsidP="00B7242A">
            <w:pPr>
              <w:ind w:firstLine="567"/>
              <w:jc w:val="both"/>
              <w:rPr>
                <w:rFonts w:eastAsia="Times New Roman"/>
                <w:color w:val="000000"/>
                <w:sz w:val="22"/>
                <w:lang w:eastAsia="lv-LV"/>
              </w:rPr>
            </w:pPr>
          </w:p>
        </w:tc>
        <w:tc>
          <w:tcPr>
            <w:tcW w:w="1734" w:type="dxa"/>
          </w:tcPr>
          <w:p w:rsidR="007961AA" w:rsidRPr="00402910" w:rsidRDefault="007961AA" w:rsidP="00CC1DC5">
            <w:pPr>
              <w:jc w:val="center"/>
              <w:rPr>
                <w:rFonts w:eastAsia="Times New Roman"/>
                <w:b/>
                <w:color w:val="000000"/>
                <w:sz w:val="22"/>
                <w:lang w:eastAsia="lv-LV"/>
              </w:rPr>
            </w:pPr>
          </w:p>
        </w:tc>
        <w:tc>
          <w:tcPr>
            <w:tcW w:w="1734" w:type="dxa"/>
          </w:tcPr>
          <w:p w:rsidR="007961AA" w:rsidRPr="0085117D" w:rsidRDefault="007961AA" w:rsidP="00E24A19">
            <w:pPr>
              <w:ind w:firstLine="567"/>
              <w:jc w:val="both"/>
              <w:rPr>
                <w:rFonts w:eastAsia="Times New Roman"/>
                <w:color w:val="000000"/>
                <w:sz w:val="22"/>
                <w:lang w:eastAsia="lv-LV"/>
              </w:rPr>
            </w:pPr>
          </w:p>
        </w:tc>
      </w:tr>
      <w:tr w:rsidR="007961AA" w:rsidRPr="001B3F41" w:rsidTr="00402910">
        <w:tc>
          <w:tcPr>
            <w:tcW w:w="3758" w:type="dxa"/>
            <w:shd w:val="clear" w:color="auto" w:fill="auto"/>
          </w:tcPr>
          <w:p w:rsidR="007961AA" w:rsidRPr="00B47EB8" w:rsidRDefault="007961AA" w:rsidP="00B47EB8">
            <w:pPr>
              <w:ind w:firstLine="567"/>
              <w:jc w:val="both"/>
              <w:rPr>
                <w:sz w:val="22"/>
              </w:rPr>
            </w:pPr>
          </w:p>
        </w:tc>
        <w:tc>
          <w:tcPr>
            <w:tcW w:w="3758" w:type="dxa"/>
            <w:shd w:val="clear" w:color="auto" w:fill="auto"/>
          </w:tcPr>
          <w:p w:rsidR="007961AA" w:rsidRPr="00AE1EE2" w:rsidRDefault="007961AA" w:rsidP="00DD5680">
            <w:pPr>
              <w:ind w:firstLine="709"/>
              <w:jc w:val="both"/>
              <w:rPr>
                <w:rFonts w:eastAsia="Times New Roman"/>
                <w:color w:val="000000" w:themeColor="text1"/>
                <w:sz w:val="22"/>
                <w:lang w:eastAsia="lv-LV"/>
              </w:rPr>
            </w:pPr>
            <w:r w:rsidRPr="00AE1EE2">
              <w:rPr>
                <w:rFonts w:eastAsia="Times New Roman"/>
                <w:color w:val="000000" w:themeColor="text1"/>
                <w:sz w:val="22"/>
                <w:lang w:eastAsia="lv-LV"/>
              </w:rPr>
              <w:t>Likums stājas spēkā 2018. gada 1. janvārī.</w:t>
            </w:r>
          </w:p>
        </w:tc>
        <w:tc>
          <w:tcPr>
            <w:tcW w:w="567" w:type="dxa"/>
          </w:tcPr>
          <w:p w:rsidR="007961AA" w:rsidRPr="004E7E6A" w:rsidRDefault="007961AA" w:rsidP="00E24A19">
            <w:pPr>
              <w:jc w:val="center"/>
              <w:rPr>
                <w:rFonts w:eastAsia="Times New Roman"/>
                <w:b/>
                <w:color w:val="000000"/>
                <w:sz w:val="22"/>
                <w:lang w:eastAsia="lv-LV"/>
              </w:rPr>
            </w:pPr>
          </w:p>
        </w:tc>
        <w:tc>
          <w:tcPr>
            <w:tcW w:w="3758" w:type="dxa"/>
          </w:tcPr>
          <w:p w:rsidR="007961AA" w:rsidRPr="00B7242A" w:rsidRDefault="007961AA" w:rsidP="00B7242A">
            <w:pPr>
              <w:ind w:firstLine="567"/>
              <w:jc w:val="both"/>
              <w:rPr>
                <w:rFonts w:eastAsia="Times New Roman"/>
                <w:color w:val="000000"/>
                <w:sz w:val="22"/>
                <w:lang w:eastAsia="lv-LV"/>
              </w:rPr>
            </w:pPr>
          </w:p>
        </w:tc>
        <w:tc>
          <w:tcPr>
            <w:tcW w:w="1734" w:type="dxa"/>
          </w:tcPr>
          <w:p w:rsidR="007961AA" w:rsidRPr="00402910" w:rsidRDefault="007961AA" w:rsidP="00CC1DC5">
            <w:pPr>
              <w:jc w:val="center"/>
              <w:rPr>
                <w:rFonts w:eastAsia="Times New Roman"/>
                <w:b/>
                <w:color w:val="000000"/>
                <w:sz w:val="22"/>
                <w:lang w:eastAsia="lv-LV"/>
              </w:rPr>
            </w:pPr>
          </w:p>
        </w:tc>
        <w:tc>
          <w:tcPr>
            <w:tcW w:w="1734" w:type="dxa"/>
          </w:tcPr>
          <w:p w:rsidR="007961AA" w:rsidRPr="0085117D" w:rsidRDefault="007961AA" w:rsidP="00E24A19">
            <w:pPr>
              <w:ind w:firstLine="567"/>
              <w:jc w:val="both"/>
              <w:rPr>
                <w:rFonts w:eastAsia="Times New Roman"/>
                <w:color w:val="000000"/>
                <w:sz w:val="22"/>
                <w:lang w:eastAsia="lv-LV"/>
              </w:rPr>
            </w:pPr>
          </w:p>
        </w:tc>
      </w:tr>
    </w:tbl>
    <w:p w:rsidR="00621FD4" w:rsidRDefault="00621FD4" w:rsidP="00621FD4"/>
    <w:p w:rsidR="00A400CF" w:rsidRDefault="00A400CF"/>
    <w:sectPr w:rsidR="00A400CF" w:rsidSect="00495B31">
      <w:footerReference w:type="even" r:id="rId13"/>
      <w:footerReference w:type="default" r:id="rId14"/>
      <w:footerReference w:type="first" r:id="rId15"/>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E65" w:rsidRDefault="00DA1E65">
      <w:r>
        <w:separator/>
      </w:r>
    </w:p>
  </w:endnote>
  <w:endnote w:type="continuationSeparator" w:id="0">
    <w:p w:rsidR="00DA1E65" w:rsidRDefault="00DA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D34" w:rsidRDefault="0062281E"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DA1E65" w:rsidP="00511D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D34" w:rsidRDefault="0062281E"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238C">
      <w:rPr>
        <w:rStyle w:val="PageNumber"/>
        <w:noProof/>
      </w:rPr>
      <w:t>7</w:t>
    </w:r>
    <w:r>
      <w:rPr>
        <w:rStyle w:val="PageNumber"/>
      </w:rPr>
      <w:fldChar w:fldCharType="end"/>
    </w:r>
  </w:p>
  <w:p w:rsidR="00511D34" w:rsidRDefault="00DA1E65" w:rsidP="00511D3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33" w:rsidRPr="00130433" w:rsidRDefault="00130433">
    <w:pPr>
      <w:pStyle w:val="Footer"/>
      <w:rPr>
        <w:sz w:val="20"/>
        <w:szCs w:val="20"/>
      </w:rPr>
    </w:pPr>
    <w:r w:rsidRPr="00130433">
      <w:rPr>
        <w:sz w:val="20"/>
        <w:szCs w:val="20"/>
      </w:rPr>
      <w:fldChar w:fldCharType="begin"/>
    </w:r>
    <w:r w:rsidRPr="00130433">
      <w:rPr>
        <w:sz w:val="20"/>
        <w:szCs w:val="20"/>
      </w:rPr>
      <w:instrText xml:space="preserve"> FILENAME   \* MERGEFORMAT </w:instrText>
    </w:r>
    <w:r w:rsidRPr="00130433">
      <w:rPr>
        <w:sz w:val="20"/>
        <w:szCs w:val="20"/>
      </w:rPr>
      <w:fldChar w:fldCharType="separate"/>
    </w:r>
    <w:r>
      <w:rPr>
        <w:noProof/>
        <w:sz w:val="20"/>
        <w:szCs w:val="20"/>
      </w:rPr>
      <w:t>Lp979_2k_SNgroz uz MK.docx</w:t>
    </w:r>
    <w:r w:rsidRPr="0013043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E65" w:rsidRDefault="00DA1E65">
      <w:r>
        <w:separator/>
      </w:r>
    </w:p>
  </w:footnote>
  <w:footnote w:type="continuationSeparator" w:id="0">
    <w:p w:rsidR="00DA1E65" w:rsidRDefault="00DA1E65">
      <w:r>
        <w:continuationSeparator/>
      </w:r>
    </w:p>
  </w:footnote>
  <w:footnote w:id="1">
    <w:p w:rsidR="007961AA" w:rsidRPr="00F30689" w:rsidRDefault="007961AA" w:rsidP="00F30689">
      <w:pPr>
        <w:pStyle w:val="FootnoteText"/>
        <w:rPr>
          <w:rFonts w:eastAsia="Times New Roman"/>
        </w:rPr>
      </w:pPr>
      <w:r>
        <w:rPr>
          <w:rStyle w:val="FootnoteReference"/>
        </w:rPr>
        <w:footnoteRef/>
      </w:r>
      <w:r>
        <w:t xml:space="preserve"> Spēkā esošā redakcija: </w:t>
      </w:r>
      <w:r w:rsidRPr="00F30689">
        <w:rPr>
          <w:b/>
          <w:bCs/>
        </w:rPr>
        <w:t xml:space="preserve">18.pants. Obligāto un brīvprātīgo iemaksu likme </w:t>
      </w:r>
    </w:p>
    <w:p w:rsidR="007961AA" w:rsidRPr="0016222E" w:rsidRDefault="007961AA" w:rsidP="0016222E">
      <w:pPr>
        <w:pStyle w:val="tv2132"/>
        <w:spacing w:line="240" w:lineRule="auto"/>
        <w:ind w:firstLine="0"/>
        <w:jc w:val="both"/>
        <w:rPr>
          <w:color w:val="auto"/>
        </w:rPr>
      </w:pPr>
      <w:r w:rsidRPr="00F30689">
        <w:rPr>
          <w:color w:val="auto"/>
        </w:rPr>
        <w:t xml:space="preserve">(1) Obligāto iemaksu likme, </w:t>
      </w:r>
      <w:r w:rsidRPr="0016222E">
        <w:rPr>
          <w:color w:val="auto"/>
        </w:rPr>
        <w:t>ja darba ņēmējs tiek apdrošināts visiem sociālās apdrošināšanas veidiem, ir 34,09 procenti, no kuriem 23,59 procentus maksā darba devējs un 10,50 procentus — darba ņēmējs.</w:t>
      </w:r>
    </w:p>
    <w:p w:rsidR="007961AA" w:rsidRPr="0016222E" w:rsidRDefault="007961AA" w:rsidP="0016222E">
      <w:pPr>
        <w:pStyle w:val="tv2132"/>
        <w:spacing w:line="240" w:lineRule="auto"/>
        <w:ind w:firstLine="0"/>
        <w:jc w:val="both"/>
        <w:rPr>
          <w:color w:val="auto"/>
        </w:rPr>
      </w:pPr>
      <w:r w:rsidRPr="0016222E">
        <w:rPr>
          <w:color w:val="auto"/>
        </w:rPr>
        <w:t>(2) Obligāto iemaksu likmi obligāti sociāli apdrošināmajām personām un tās sadalījumu pa sociālās apdrošināšanas veidiem nosaka Ministru kabinets.</w:t>
      </w:r>
    </w:p>
    <w:p w:rsidR="007961AA" w:rsidRPr="00C15F30" w:rsidRDefault="007961AA" w:rsidP="00C15F30">
      <w:pPr>
        <w:pStyle w:val="FootnoteText"/>
        <w:jc w:val="both"/>
      </w:pPr>
      <w:r w:rsidRPr="00C15F30">
        <w:t>(3) Brīvprātīgo iemaksu likme ir Ministru kabineta noteiktā likme pensiju apdrošināšanai, invaliditātes apdrošināšanai, maternitātes un slimības apdrošināšanai un vecāku apdrošināšanai.</w:t>
      </w:r>
    </w:p>
    <w:p w:rsidR="007961AA" w:rsidRPr="00C15F30" w:rsidRDefault="007961AA" w:rsidP="00C15F30">
      <w:pPr>
        <w:pStyle w:val="NormalWeb"/>
        <w:tabs>
          <w:tab w:val="left" w:pos="567"/>
        </w:tabs>
        <w:spacing w:before="0" w:beforeAutospacing="0" w:after="0" w:afterAutospacing="0"/>
        <w:jc w:val="both"/>
        <w:rPr>
          <w:sz w:val="20"/>
          <w:szCs w:val="20"/>
        </w:rPr>
      </w:pPr>
      <w:r w:rsidRPr="00C15F30">
        <w:rPr>
          <w:b/>
          <w:sz w:val="20"/>
          <w:szCs w:val="20"/>
        </w:rPr>
        <w:t>Likumprojekts Grozījumi likumā "Par valsts sociālo apdrošināšanu" (Reģ.nr 980/lp12)</w:t>
      </w:r>
      <w:r w:rsidRPr="00C15F30">
        <w:rPr>
          <w:sz w:val="20"/>
          <w:szCs w:val="20"/>
        </w:rPr>
        <w:t>…. 9. Izteikt 18. panta pirmo daļu šādā redakcijā:</w:t>
      </w:r>
    </w:p>
    <w:p w:rsidR="007961AA" w:rsidRPr="0016222E" w:rsidRDefault="007961AA" w:rsidP="00C15F30">
      <w:pPr>
        <w:pStyle w:val="NormalWeb"/>
        <w:tabs>
          <w:tab w:val="left" w:pos="567"/>
        </w:tabs>
        <w:spacing w:before="0" w:beforeAutospacing="0" w:after="0" w:afterAutospacing="0"/>
        <w:jc w:val="both"/>
        <w:rPr>
          <w:sz w:val="20"/>
          <w:szCs w:val="20"/>
        </w:rPr>
      </w:pPr>
      <w:r w:rsidRPr="00C15F30">
        <w:rPr>
          <w:sz w:val="20"/>
          <w:szCs w:val="20"/>
        </w:rPr>
        <w:t>"(1) Obligāto iemaksu likme, ja darba ņēmējs tiek apdrošināts visiem sociālās apdrošināšanas veidiem, ir 35,09 procenti, no kuriem 24,09 procentus maksā darba devējs un 11 procentus – darba ņēmējs." ….</w:t>
      </w:r>
      <w:r>
        <w:rPr>
          <w:sz w:val="20"/>
          <w:szCs w:val="20"/>
        </w:rPr>
        <w:t xml:space="preserve"> </w:t>
      </w:r>
      <w:r w:rsidRPr="00C15F30">
        <w:rPr>
          <w:sz w:val="20"/>
          <w:szCs w:val="20"/>
        </w:rPr>
        <w:t xml:space="preserve">Likums stājas spēkā 2018. gada 1. janvārī. </w:t>
      </w:r>
    </w:p>
    <w:p w:rsidR="007961AA" w:rsidRPr="0016222E" w:rsidRDefault="007961AA" w:rsidP="0016222E">
      <w:pPr>
        <w:pStyle w:val="FootnoteText"/>
        <w:jc w:val="both"/>
      </w:pPr>
    </w:p>
  </w:footnote>
  <w:footnote w:id="2">
    <w:p w:rsidR="007961AA" w:rsidRPr="00235F70" w:rsidRDefault="007961AA" w:rsidP="0016222E">
      <w:pPr>
        <w:jc w:val="both"/>
        <w:rPr>
          <w:rFonts w:eastAsia="Times New Roman"/>
          <w:i/>
          <w:sz w:val="20"/>
          <w:szCs w:val="20"/>
          <w:lang w:eastAsia="lv-LV"/>
        </w:rPr>
      </w:pPr>
      <w:r w:rsidRPr="0016222E">
        <w:rPr>
          <w:rStyle w:val="FootnoteReference"/>
          <w:sz w:val="20"/>
          <w:szCs w:val="20"/>
        </w:rPr>
        <w:footnoteRef/>
      </w:r>
      <w:r w:rsidRPr="0016222E">
        <w:rPr>
          <w:sz w:val="20"/>
          <w:szCs w:val="20"/>
        </w:rPr>
        <w:t xml:space="preserve"> </w:t>
      </w:r>
      <w:r w:rsidRPr="0016222E">
        <w:rPr>
          <w:rFonts w:eastAsia="Times New Roman"/>
          <w:i/>
          <w:sz w:val="20"/>
          <w:szCs w:val="20"/>
          <w:lang w:eastAsia="lv-LV"/>
        </w:rPr>
        <w:t>Pamatojums: Atbilstoši likuma</w:t>
      </w:r>
      <w:r w:rsidRPr="00235F70">
        <w:rPr>
          <w:rFonts w:eastAsia="Times New Roman"/>
          <w:i/>
          <w:sz w:val="20"/>
          <w:szCs w:val="20"/>
          <w:lang w:eastAsia="lv-LV"/>
        </w:rPr>
        <w:t xml:space="preserve"> anotācijā norādītajam - likumprojekts paredz, ka solidaritātes nodoklis - 4 procentpunktu apmērā tiks novirzīts nodokļa maksātāja izvēlētajā privātā pensiju fonda pensiju plānā. Anotācijā vienīgais pamatojums šādiem priekšlikumiem ir – „Koalīcijas sadarbības padomes 2017.gada 26.jūnija un 3.jūlija lēmums par solidaritātes nodokļa transformēšanu, sākot ar 2018.gadu”, kas nesniedz pēc būtības skaidrojumu, kāpēc tiek plānots novirzīt līdzekļus privātā pensiju fondā. Faktiski šādi tiek izmainīta izveidotā pensiju sistēma, kas paredz iemaksas pensijas 3.līmenī, kas ir privātā brīvprātīgā pensiju shēma un nodrošina iespēju katram individuāli pēc savas izvēles veidot papildu uzkrājumus savai pensijai privātajos pensiju fondos. Piedāvātie grozījumi rada nevienlīdzīgus apstākļus strādājošiem, vienlaikus nepamatoti lobējot privāto pensiju fondu pārvaldītājus. Lai nodrošinātu arī turpmāk vienotu un skaidru pensijas trīs līmeņu sistēmu, samazinātu darba devēja nodokļa slogu, ierosinām samazināt solidaritātes nodokļu likmi, nosakot to 30,09 procenti. </w:t>
      </w:r>
    </w:p>
    <w:p w:rsidR="007961AA" w:rsidRDefault="007961A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F91C3C"/>
    <w:multiLevelType w:val="hybridMultilevel"/>
    <w:tmpl w:val="DEE0D594"/>
    <w:lvl w:ilvl="0" w:tplc="C51EC00A">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D6D00EC"/>
    <w:multiLevelType w:val="hybridMultilevel"/>
    <w:tmpl w:val="12CC82F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nsid w:val="59BF4476"/>
    <w:multiLevelType w:val="hybridMultilevel"/>
    <w:tmpl w:val="EC46ECD4"/>
    <w:lvl w:ilvl="0" w:tplc="C51EC0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6E615879"/>
    <w:multiLevelType w:val="hybridMultilevel"/>
    <w:tmpl w:val="A15CBF90"/>
    <w:lvl w:ilvl="0" w:tplc="04260011">
      <w:start w:val="1"/>
      <w:numFmt w:val="decimal"/>
      <w:lvlText w:val="%1)"/>
      <w:lvlJc w:val="left"/>
      <w:pPr>
        <w:ind w:left="1080" w:hanging="360"/>
      </w:pPr>
      <w:rPr>
        <w:rFonts w:hint="default"/>
        <w:sz w:val="28"/>
      </w:rPr>
    </w:lvl>
    <w:lvl w:ilvl="1" w:tplc="04260019" w:tentative="1">
      <w:start w:val="1"/>
      <w:numFmt w:val="lowerLetter"/>
      <w:lvlText w:val="%2."/>
      <w:lvlJc w:val="left"/>
      <w:pPr>
        <w:ind w:left="1592" w:hanging="360"/>
      </w:pPr>
    </w:lvl>
    <w:lvl w:ilvl="2" w:tplc="0426001B" w:tentative="1">
      <w:start w:val="1"/>
      <w:numFmt w:val="lowerRoman"/>
      <w:lvlText w:val="%3."/>
      <w:lvlJc w:val="right"/>
      <w:pPr>
        <w:ind w:left="2312" w:hanging="180"/>
      </w:pPr>
    </w:lvl>
    <w:lvl w:ilvl="3" w:tplc="0426000F" w:tentative="1">
      <w:start w:val="1"/>
      <w:numFmt w:val="decimal"/>
      <w:lvlText w:val="%4."/>
      <w:lvlJc w:val="left"/>
      <w:pPr>
        <w:ind w:left="3032" w:hanging="360"/>
      </w:pPr>
    </w:lvl>
    <w:lvl w:ilvl="4" w:tplc="04260019" w:tentative="1">
      <w:start w:val="1"/>
      <w:numFmt w:val="lowerLetter"/>
      <w:lvlText w:val="%5."/>
      <w:lvlJc w:val="left"/>
      <w:pPr>
        <w:ind w:left="3752" w:hanging="360"/>
      </w:pPr>
    </w:lvl>
    <w:lvl w:ilvl="5" w:tplc="0426001B" w:tentative="1">
      <w:start w:val="1"/>
      <w:numFmt w:val="lowerRoman"/>
      <w:lvlText w:val="%6."/>
      <w:lvlJc w:val="right"/>
      <w:pPr>
        <w:ind w:left="4472" w:hanging="180"/>
      </w:pPr>
    </w:lvl>
    <w:lvl w:ilvl="6" w:tplc="0426000F" w:tentative="1">
      <w:start w:val="1"/>
      <w:numFmt w:val="decimal"/>
      <w:lvlText w:val="%7."/>
      <w:lvlJc w:val="left"/>
      <w:pPr>
        <w:ind w:left="5192" w:hanging="360"/>
      </w:pPr>
    </w:lvl>
    <w:lvl w:ilvl="7" w:tplc="04260019" w:tentative="1">
      <w:start w:val="1"/>
      <w:numFmt w:val="lowerLetter"/>
      <w:lvlText w:val="%8."/>
      <w:lvlJc w:val="left"/>
      <w:pPr>
        <w:ind w:left="5912" w:hanging="360"/>
      </w:pPr>
    </w:lvl>
    <w:lvl w:ilvl="8" w:tplc="0426001B" w:tentative="1">
      <w:start w:val="1"/>
      <w:numFmt w:val="lowerRoman"/>
      <w:lvlText w:val="%9."/>
      <w:lvlJc w:val="right"/>
      <w:pPr>
        <w:ind w:left="6632"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D4"/>
    <w:rsid w:val="000A428E"/>
    <w:rsid w:val="000B50AE"/>
    <w:rsid w:val="000C13DA"/>
    <w:rsid w:val="00130433"/>
    <w:rsid w:val="0016222E"/>
    <w:rsid w:val="0018437E"/>
    <w:rsid w:val="002017A5"/>
    <w:rsid w:val="002864B7"/>
    <w:rsid w:val="002B5E9F"/>
    <w:rsid w:val="002D3FD0"/>
    <w:rsid w:val="0037758F"/>
    <w:rsid w:val="00392675"/>
    <w:rsid w:val="00402910"/>
    <w:rsid w:val="004409BF"/>
    <w:rsid w:val="004C39A5"/>
    <w:rsid w:val="004D48E0"/>
    <w:rsid w:val="004E7E6A"/>
    <w:rsid w:val="00580908"/>
    <w:rsid w:val="00621FD4"/>
    <w:rsid w:val="0062281E"/>
    <w:rsid w:val="00700A4E"/>
    <w:rsid w:val="0070238C"/>
    <w:rsid w:val="00711B3A"/>
    <w:rsid w:val="007961AA"/>
    <w:rsid w:val="007E3AC5"/>
    <w:rsid w:val="00866338"/>
    <w:rsid w:val="00A400CF"/>
    <w:rsid w:val="00A53737"/>
    <w:rsid w:val="00A77B53"/>
    <w:rsid w:val="00A86920"/>
    <w:rsid w:val="00AA4855"/>
    <w:rsid w:val="00AD4789"/>
    <w:rsid w:val="00B002B7"/>
    <w:rsid w:val="00B47EB8"/>
    <w:rsid w:val="00B7242A"/>
    <w:rsid w:val="00C15F30"/>
    <w:rsid w:val="00C550A7"/>
    <w:rsid w:val="00C879F2"/>
    <w:rsid w:val="00CC1DC5"/>
    <w:rsid w:val="00CC4E50"/>
    <w:rsid w:val="00D114C3"/>
    <w:rsid w:val="00D44D39"/>
    <w:rsid w:val="00DA1E65"/>
    <w:rsid w:val="00DD5680"/>
    <w:rsid w:val="00DD7BDA"/>
    <w:rsid w:val="00EA3D06"/>
    <w:rsid w:val="00EE4FC3"/>
    <w:rsid w:val="00F30689"/>
    <w:rsid w:val="00F849B4"/>
    <w:rsid w:val="00F93AF6"/>
    <w:rsid w:val="00F96B69"/>
    <w:rsid w:val="00FF58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53C13-45E3-4D3F-B8BA-23D78DED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FD4"/>
    <w:rPr>
      <w:rFonts w:eastAsia="Calibri" w:cs="Times New Roman"/>
    </w:rPr>
  </w:style>
  <w:style w:type="paragraph" w:styleId="Heading1">
    <w:name w:val="heading 1"/>
    <w:basedOn w:val="Normal"/>
    <w:next w:val="Normal"/>
    <w:link w:val="Heading1Char"/>
    <w:qFormat/>
    <w:rsid w:val="007961AA"/>
    <w:pPr>
      <w:keepNext/>
      <w:jc w:val="center"/>
      <w:outlineLvl w:val="0"/>
    </w:pPr>
    <w:rPr>
      <w:rFonts w:eastAsia="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21FD4"/>
    <w:rPr>
      <w:i/>
      <w:iCs/>
    </w:rPr>
  </w:style>
  <w:style w:type="paragraph" w:styleId="Footer">
    <w:name w:val="footer"/>
    <w:basedOn w:val="Normal"/>
    <w:link w:val="FooterChar"/>
    <w:rsid w:val="00621FD4"/>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621FD4"/>
    <w:rPr>
      <w:rFonts w:eastAsia="Times New Roman" w:cs="Times New Roman"/>
      <w:szCs w:val="24"/>
      <w:lang w:val="en-GB"/>
    </w:rPr>
  </w:style>
  <w:style w:type="character" w:styleId="PageNumber">
    <w:name w:val="page number"/>
    <w:rsid w:val="00621FD4"/>
  </w:style>
  <w:style w:type="paragraph" w:customStyle="1" w:styleId="naisvisr">
    <w:name w:val="naisvisr"/>
    <w:basedOn w:val="Normal"/>
    <w:rsid w:val="00621FD4"/>
    <w:pPr>
      <w:spacing w:before="100" w:beforeAutospacing="1" w:after="100" w:afterAutospacing="1"/>
    </w:pPr>
    <w:rPr>
      <w:rFonts w:eastAsia="Times New Roman"/>
      <w:szCs w:val="24"/>
      <w:lang w:eastAsia="lv-LV"/>
    </w:rPr>
  </w:style>
  <w:style w:type="paragraph" w:styleId="ListParagraph">
    <w:name w:val="List Paragraph"/>
    <w:basedOn w:val="Normal"/>
    <w:uiPriority w:val="34"/>
    <w:qFormat/>
    <w:rsid w:val="00DD5680"/>
    <w:pPr>
      <w:spacing w:after="200" w:line="276" w:lineRule="auto"/>
      <w:ind w:left="720"/>
      <w:contextualSpacing/>
    </w:pPr>
    <w:rPr>
      <w:rFonts w:ascii="Calibri" w:hAnsi="Calibri"/>
      <w:sz w:val="22"/>
    </w:rPr>
  </w:style>
  <w:style w:type="paragraph" w:customStyle="1" w:styleId="tv2132">
    <w:name w:val="tv2132"/>
    <w:basedOn w:val="Normal"/>
    <w:rsid w:val="00B47EB8"/>
    <w:pPr>
      <w:spacing w:line="360" w:lineRule="auto"/>
      <w:ind w:firstLine="300"/>
    </w:pPr>
    <w:rPr>
      <w:rFonts w:eastAsia="Times New Roman"/>
      <w:color w:val="414142"/>
      <w:sz w:val="20"/>
      <w:szCs w:val="20"/>
      <w:lang w:eastAsia="lv-LV"/>
    </w:rPr>
  </w:style>
  <w:style w:type="paragraph" w:styleId="FootnoteText">
    <w:name w:val="footnote text"/>
    <w:basedOn w:val="Normal"/>
    <w:link w:val="FootnoteTextChar"/>
    <w:uiPriority w:val="99"/>
    <w:unhideWhenUsed/>
    <w:rsid w:val="00A53737"/>
    <w:rPr>
      <w:sz w:val="20"/>
      <w:szCs w:val="20"/>
    </w:rPr>
  </w:style>
  <w:style w:type="character" w:customStyle="1" w:styleId="FootnoteTextChar">
    <w:name w:val="Footnote Text Char"/>
    <w:basedOn w:val="DefaultParagraphFont"/>
    <w:link w:val="FootnoteText"/>
    <w:uiPriority w:val="99"/>
    <w:rsid w:val="00A53737"/>
    <w:rPr>
      <w:rFonts w:eastAsia="Calibri" w:cs="Times New Roman"/>
      <w:sz w:val="20"/>
      <w:szCs w:val="20"/>
    </w:rPr>
  </w:style>
  <w:style w:type="character" w:styleId="FootnoteReference">
    <w:name w:val="footnote reference"/>
    <w:basedOn w:val="DefaultParagraphFont"/>
    <w:uiPriority w:val="99"/>
    <w:semiHidden/>
    <w:unhideWhenUsed/>
    <w:rsid w:val="00A53737"/>
    <w:rPr>
      <w:vertAlign w:val="superscript"/>
    </w:rPr>
  </w:style>
  <w:style w:type="paragraph" w:styleId="NormalWeb">
    <w:name w:val="Normal (Web)"/>
    <w:basedOn w:val="Normal"/>
    <w:uiPriority w:val="99"/>
    <w:unhideWhenUsed/>
    <w:rsid w:val="0016222E"/>
    <w:pPr>
      <w:spacing w:before="100" w:beforeAutospacing="1" w:after="100" w:afterAutospacing="1"/>
    </w:pPr>
    <w:rPr>
      <w:rFonts w:eastAsia="Times New Roman"/>
      <w:color w:val="000000"/>
      <w:szCs w:val="24"/>
      <w:lang w:eastAsia="lv-LV"/>
    </w:rPr>
  </w:style>
  <w:style w:type="paragraph" w:customStyle="1" w:styleId="tv213">
    <w:name w:val="tv213"/>
    <w:basedOn w:val="Normal"/>
    <w:rsid w:val="0016222E"/>
    <w:pPr>
      <w:spacing w:before="100" w:beforeAutospacing="1" w:after="100" w:afterAutospacing="1"/>
    </w:pPr>
    <w:rPr>
      <w:rFonts w:eastAsia="Times New Roman"/>
      <w:color w:val="000000"/>
      <w:szCs w:val="24"/>
      <w:lang w:eastAsia="lv-LV"/>
    </w:rPr>
  </w:style>
  <w:style w:type="paragraph" w:styleId="BalloonText">
    <w:name w:val="Balloon Text"/>
    <w:basedOn w:val="Normal"/>
    <w:link w:val="BalloonTextChar"/>
    <w:uiPriority w:val="99"/>
    <w:semiHidden/>
    <w:unhideWhenUsed/>
    <w:rsid w:val="007961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AA"/>
    <w:rPr>
      <w:rFonts w:ascii="Segoe UI" w:eastAsia="Calibri" w:hAnsi="Segoe UI" w:cs="Segoe UI"/>
      <w:sz w:val="18"/>
      <w:szCs w:val="18"/>
    </w:rPr>
  </w:style>
  <w:style w:type="character" w:customStyle="1" w:styleId="Heading1Char">
    <w:name w:val="Heading 1 Char"/>
    <w:basedOn w:val="DefaultParagraphFont"/>
    <w:link w:val="Heading1"/>
    <w:rsid w:val="007961AA"/>
    <w:rPr>
      <w:rFonts w:eastAsia="Times New Roman" w:cs="Times New Roman"/>
      <w:b/>
      <w:bCs/>
      <w:iCs/>
      <w:szCs w:val="24"/>
    </w:rPr>
  </w:style>
  <w:style w:type="character" w:customStyle="1" w:styleId="spelle">
    <w:name w:val="spelle"/>
    <w:basedOn w:val="DefaultParagraphFont"/>
    <w:rsid w:val="000C13DA"/>
  </w:style>
  <w:style w:type="paragraph" w:styleId="Header">
    <w:name w:val="header"/>
    <w:basedOn w:val="Normal"/>
    <w:link w:val="HeaderChar"/>
    <w:uiPriority w:val="99"/>
    <w:unhideWhenUsed/>
    <w:rsid w:val="00130433"/>
    <w:pPr>
      <w:tabs>
        <w:tab w:val="center" w:pos="4153"/>
        <w:tab w:val="right" w:pos="8306"/>
      </w:tabs>
    </w:pPr>
  </w:style>
  <w:style w:type="character" w:customStyle="1" w:styleId="HeaderChar">
    <w:name w:val="Header Char"/>
    <w:basedOn w:val="DefaultParagraphFont"/>
    <w:link w:val="Header"/>
    <w:uiPriority w:val="99"/>
    <w:rsid w:val="00130433"/>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92413">
      <w:bodyDiv w:val="1"/>
      <w:marLeft w:val="0"/>
      <w:marRight w:val="0"/>
      <w:marTop w:val="0"/>
      <w:marBottom w:val="0"/>
      <w:divBdr>
        <w:top w:val="none" w:sz="0" w:space="0" w:color="auto"/>
        <w:left w:val="none" w:sz="0" w:space="0" w:color="auto"/>
        <w:bottom w:val="none" w:sz="0" w:space="0" w:color="auto"/>
        <w:right w:val="none" w:sz="0" w:space="0" w:color="auto"/>
      </w:divBdr>
      <w:divsChild>
        <w:div w:id="614674686">
          <w:marLeft w:val="0"/>
          <w:marRight w:val="0"/>
          <w:marTop w:val="0"/>
          <w:marBottom w:val="0"/>
          <w:divBdr>
            <w:top w:val="none" w:sz="0" w:space="0" w:color="auto"/>
            <w:left w:val="none" w:sz="0" w:space="0" w:color="auto"/>
            <w:bottom w:val="none" w:sz="0" w:space="0" w:color="auto"/>
            <w:right w:val="none" w:sz="0" w:space="0" w:color="auto"/>
          </w:divBdr>
          <w:divsChild>
            <w:div w:id="5110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7461">
      <w:bodyDiv w:val="1"/>
      <w:marLeft w:val="0"/>
      <w:marRight w:val="0"/>
      <w:marTop w:val="0"/>
      <w:marBottom w:val="0"/>
      <w:divBdr>
        <w:top w:val="none" w:sz="0" w:space="0" w:color="auto"/>
        <w:left w:val="none" w:sz="0" w:space="0" w:color="auto"/>
        <w:bottom w:val="none" w:sz="0" w:space="0" w:color="auto"/>
        <w:right w:val="none" w:sz="0" w:space="0" w:color="auto"/>
      </w:divBdr>
      <w:divsChild>
        <w:div w:id="1097142033">
          <w:marLeft w:val="0"/>
          <w:marRight w:val="0"/>
          <w:marTop w:val="0"/>
          <w:marBottom w:val="0"/>
          <w:divBdr>
            <w:top w:val="none" w:sz="0" w:space="0" w:color="auto"/>
            <w:left w:val="none" w:sz="0" w:space="0" w:color="auto"/>
            <w:bottom w:val="none" w:sz="0" w:space="0" w:color="auto"/>
            <w:right w:val="none" w:sz="0" w:space="0" w:color="auto"/>
          </w:divBdr>
          <w:divsChild>
            <w:div w:id="623537141">
              <w:marLeft w:val="0"/>
              <w:marRight w:val="0"/>
              <w:marTop w:val="0"/>
              <w:marBottom w:val="0"/>
              <w:divBdr>
                <w:top w:val="none" w:sz="0" w:space="0" w:color="auto"/>
                <w:left w:val="none" w:sz="0" w:space="0" w:color="auto"/>
                <w:bottom w:val="none" w:sz="0" w:space="0" w:color="auto"/>
                <w:right w:val="none" w:sz="0" w:space="0" w:color="auto"/>
              </w:divBdr>
              <w:divsChild>
                <w:div w:id="23986901">
                  <w:marLeft w:val="0"/>
                  <w:marRight w:val="0"/>
                  <w:marTop w:val="0"/>
                  <w:marBottom w:val="0"/>
                  <w:divBdr>
                    <w:top w:val="none" w:sz="0" w:space="0" w:color="auto"/>
                    <w:left w:val="none" w:sz="0" w:space="0" w:color="auto"/>
                    <w:bottom w:val="none" w:sz="0" w:space="0" w:color="auto"/>
                    <w:right w:val="none" w:sz="0" w:space="0" w:color="auto"/>
                  </w:divBdr>
                  <w:divsChild>
                    <w:div w:id="2057584377">
                      <w:marLeft w:val="0"/>
                      <w:marRight w:val="0"/>
                      <w:marTop w:val="0"/>
                      <w:marBottom w:val="0"/>
                      <w:divBdr>
                        <w:top w:val="none" w:sz="0" w:space="0" w:color="auto"/>
                        <w:left w:val="none" w:sz="0" w:space="0" w:color="auto"/>
                        <w:bottom w:val="none" w:sz="0" w:space="0" w:color="auto"/>
                        <w:right w:val="none" w:sz="0" w:space="0" w:color="auto"/>
                      </w:divBdr>
                      <w:divsChild>
                        <w:div w:id="1086925334">
                          <w:marLeft w:val="0"/>
                          <w:marRight w:val="0"/>
                          <w:marTop w:val="0"/>
                          <w:marBottom w:val="0"/>
                          <w:divBdr>
                            <w:top w:val="none" w:sz="0" w:space="0" w:color="auto"/>
                            <w:left w:val="none" w:sz="0" w:space="0" w:color="auto"/>
                            <w:bottom w:val="none" w:sz="0" w:space="0" w:color="auto"/>
                            <w:right w:val="none" w:sz="0" w:space="0" w:color="auto"/>
                          </w:divBdr>
                          <w:divsChild>
                            <w:div w:id="9494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474114">
      <w:bodyDiv w:val="1"/>
      <w:marLeft w:val="0"/>
      <w:marRight w:val="0"/>
      <w:marTop w:val="0"/>
      <w:marBottom w:val="0"/>
      <w:divBdr>
        <w:top w:val="none" w:sz="0" w:space="0" w:color="auto"/>
        <w:left w:val="none" w:sz="0" w:space="0" w:color="auto"/>
        <w:bottom w:val="none" w:sz="0" w:space="0" w:color="auto"/>
        <w:right w:val="none" w:sz="0" w:space="0" w:color="auto"/>
      </w:divBdr>
      <w:divsChild>
        <w:div w:id="793601199">
          <w:marLeft w:val="0"/>
          <w:marRight w:val="0"/>
          <w:marTop w:val="0"/>
          <w:marBottom w:val="0"/>
          <w:divBdr>
            <w:top w:val="none" w:sz="0" w:space="0" w:color="auto"/>
            <w:left w:val="none" w:sz="0" w:space="0" w:color="auto"/>
            <w:bottom w:val="none" w:sz="0" w:space="0" w:color="auto"/>
            <w:right w:val="none" w:sz="0" w:space="0" w:color="auto"/>
          </w:divBdr>
          <w:divsChild>
            <w:div w:id="381830764">
              <w:marLeft w:val="0"/>
              <w:marRight w:val="0"/>
              <w:marTop w:val="0"/>
              <w:marBottom w:val="0"/>
              <w:divBdr>
                <w:top w:val="none" w:sz="0" w:space="0" w:color="auto"/>
                <w:left w:val="none" w:sz="0" w:space="0" w:color="auto"/>
                <w:bottom w:val="none" w:sz="0" w:space="0" w:color="auto"/>
                <w:right w:val="none" w:sz="0" w:space="0" w:color="auto"/>
              </w:divBdr>
              <w:divsChild>
                <w:div w:id="2051878919">
                  <w:marLeft w:val="0"/>
                  <w:marRight w:val="0"/>
                  <w:marTop w:val="0"/>
                  <w:marBottom w:val="0"/>
                  <w:divBdr>
                    <w:top w:val="none" w:sz="0" w:space="0" w:color="auto"/>
                    <w:left w:val="none" w:sz="0" w:space="0" w:color="auto"/>
                    <w:bottom w:val="none" w:sz="0" w:space="0" w:color="auto"/>
                    <w:right w:val="none" w:sz="0" w:space="0" w:color="auto"/>
                  </w:divBdr>
                  <w:divsChild>
                    <w:div w:id="941449730">
                      <w:marLeft w:val="0"/>
                      <w:marRight w:val="0"/>
                      <w:marTop w:val="0"/>
                      <w:marBottom w:val="0"/>
                      <w:divBdr>
                        <w:top w:val="none" w:sz="0" w:space="0" w:color="auto"/>
                        <w:left w:val="none" w:sz="0" w:space="0" w:color="auto"/>
                        <w:bottom w:val="none" w:sz="0" w:space="0" w:color="auto"/>
                        <w:right w:val="none" w:sz="0" w:space="0" w:color="auto"/>
                      </w:divBdr>
                      <w:divsChild>
                        <w:div w:id="2110346988">
                          <w:marLeft w:val="0"/>
                          <w:marRight w:val="0"/>
                          <w:marTop w:val="0"/>
                          <w:marBottom w:val="0"/>
                          <w:divBdr>
                            <w:top w:val="none" w:sz="0" w:space="0" w:color="auto"/>
                            <w:left w:val="none" w:sz="0" w:space="0" w:color="auto"/>
                            <w:bottom w:val="none" w:sz="0" w:space="0" w:color="auto"/>
                            <w:right w:val="none" w:sz="0" w:space="0" w:color="auto"/>
                          </w:divBdr>
                          <w:divsChild>
                            <w:div w:id="12039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654609">
      <w:bodyDiv w:val="1"/>
      <w:marLeft w:val="0"/>
      <w:marRight w:val="0"/>
      <w:marTop w:val="0"/>
      <w:marBottom w:val="0"/>
      <w:divBdr>
        <w:top w:val="none" w:sz="0" w:space="0" w:color="auto"/>
        <w:left w:val="none" w:sz="0" w:space="0" w:color="auto"/>
        <w:bottom w:val="none" w:sz="0" w:space="0" w:color="auto"/>
        <w:right w:val="none" w:sz="0" w:space="0" w:color="auto"/>
      </w:divBdr>
      <w:divsChild>
        <w:div w:id="769009311">
          <w:marLeft w:val="0"/>
          <w:marRight w:val="0"/>
          <w:marTop w:val="0"/>
          <w:marBottom w:val="0"/>
          <w:divBdr>
            <w:top w:val="none" w:sz="0" w:space="0" w:color="auto"/>
            <w:left w:val="none" w:sz="0" w:space="0" w:color="auto"/>
            <w:bottom w:val="none" w:sz="0" w:space="0" w:color="auto"/>
            <w:right w:val="none" w:sz="0" w:space="0" w:color="auto"/>
          </w:divBdr>
          <w:divsChild>
            <w:div w:id="1970042983">
              <w:marLeft w:val="0"/>
              <w:marRight w:val="0"/>
              <w:marTop w:val="0"/>
              <w:marBottom w:val="0"/>
              <w:divBdr>
                <w:top w:val="none" w:sz="0" w:space="0" w:color="auto"/>
                <w:left w:val="none" w:sz="0" w:space="0" w:color="auto"/>
                <w:bottom w:val="none" w:sz="0" w:space="0" w:color="auto"/>
                <w:right w:val="none" w:sz="0" w:space="0" w:color="auto"/>
              </w:divBdr>
              <w:divsChild>
                <w:div w:id="1579634400">
                  <w:marLeft w:val="0"/>
                  <w:marRight w:val="0"/>
                  <w:marTop w:val="0"/>
                  <w:marBottom w:val="0"/>
                  <w:divBdr>
                    <w:top w:val="none" w:sz="0" w:space="0" w:color="auto"/>
                    <w:left w:val="none" w:sz="0" w:space="0" w:color="auto"/>
                    <w:bottom w:val="none" w:sz="0" w:space="0" w:color="auto"/>
                    <w:right w:val="none" w:sz="0" w:space="0" w:color="auto"/>
                  </w:divBdr>
                  <w:divsChild>
                    <w:div w:id="1506629100">
                      <w:marLeft w:val="0"/>
                      <w:marRight w:val="0"/>
                      <w:marTop w:val="0"/>
                      <w:marBottom w:val="0"/>
                      <w:divBdr>
                        <w:top w:val="none" w:sz="0" w:space="0" w:color="auto"/>
                        <w:left w:val="none" w:sz="0" w:space="0" w:color="auto"/>
                        <w:bottom w:val="none" w:sz="0" w:space="0" w:color="auto"/>
                        <w:right w:val="none" w:sz="0" w:space="0" w:color="auto"/>
                      </w:divBdr>
                      <w:divsChild>
                        <w:div w:id="1993676699">
                          <w:marLeft w:val="0"/>
                          <w:marRight w:val="0"/>
                          <w:marTop w:val="0"/>
                          <w:marBottom w:val="0"/>
                          <w:divBdr>
                            <w:top w:val="none" w:sz="0" w:space="0" w:color="auto"/>
                            <w:left w:val="none" w:sz="0" w:space="0" w:color="auto"/>
                            <w:bottom w:val="none" w:sz="0" w:space="0" w:color="auto"/>
                            <w:right w:val="none" w:sz="0" w:space="0" w:color="auto"/>
                          </w:divBdr>
                          <w:divsChild>
                            <w:div w:id="14000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628929">
      <w:bodyDiv w:val="1"/>
      <w:marLeft w:val="0"/>
      <w:marRight w:val="0"/>
      <w:marTop w:val="0"/>
      <w:marBottom w:val="0"/>
      <w:divBdr>
        <w:top w:val="none" w:sz="0" w:space="0" w:color="auto"/>
        <w:left w:val="none" w:sz="0" w:space="0" w:color="auto"/>
        <w:bottom w:val="none" w:sz="0" w:space="0" w:color="auto"/>
        <w:right w:val="none" w:sz="0" w:space="0" w:color="auto"/>
      </w:divBdr>
      <w:divsChild>
        <w:div w:id="108475120">
          <w:marLeft w:val="0"/>
          <w:marRight w:val="0"/>
          <w:marTop w:val="0"/>
          <w:marBottom w:val="0"/>
          <w:divBdr>
            <w:top w:val="none" w:sz="0" w:space="0" w:color="auto"/>
            <w:left w:val="none" w:sz="0" w:space="0" w:color="auto"/>
            <w:bottom w:val="none" w:sz="0" w:space="0" w:color="auto"/>
            <w:right w:val="none" w:sz="0" w:space="0" w:color="auto"/>
          </w:divBdr>
          <w:divsChild>
            <w:div w:id="886987893">
              <w:marLeft w:val="0"/>
              <w:marRight w:val="0"/>
              <w:marTop w:val="0"/>
              <w:marBottom w:val="0"/>
              <w:divBdr>
                <w:top w:val="none" w:sz="0" w:space="0" w:color="auto"/>
                <w:left w:val="none" w:sz="0" w:space="0" w:color="auto"/>
                <w:bottom w:val="none" w:sz="0" w:space="0" w:color="auto"/>
                <w:right w:val="none" w:sz="0" w:space="0" w:color="auto"/>
              </w:divBdr>
              <w:divsChild>
                <w:div w:id="1205097909">
                  <w:marLeft w:val="0"/>
                  <w:marRight w:val="0"/>
                  <w:marTop w:val="0"/>
                  <w:marBottom w:val="0"/>
                  <w:divBdr>
                    <w:top w:val="none" w:sz="0" w:space="0" w:color="auto"/>
                    <w:left w:val="none" w:sz="0" w:space="0" w:color="auto"/>
                    <w:bottom w:val="none" w:sz="0" w:space="0" w:color="auto"/>
                    <w:right w:val="none" w:sz="0" w:space="0" w:color="auto"/>
                  </w:divBdr>
                  <w:divsChild>
                    <w:div w:id="1055809378">
                      <w:marLeft w:val="0"/>
                      <w:marRight w:val="0"/>
                      <w:marTop w:val="0"/>
                      <w:marBottom w:val="0"/>
                      <w:divBdr>
                        <w:top w:val="none" w:sz="0" w:space="0" w:color="auto"/>
                        <w:left w:val="none" w:sz="0" w:space="0" w:color="auto"/>
                        <w:bottom w:val="none" w:sz="0" w:space="0" w:color="auto"/>
                        <w:right w:val="none" w:sz="0" w:space="0" w:color="auto"/>
                      </w:divBdr>
                      <w:divsChild>
                        <w:div w:id="1351756824">
                          <w:marLeft w:val="0"/>
                          <w:marRight w:val="0"/>
                          <w:marTop w:val="0"/>
                          <w:marBottom w:val="0"/>
                          <w:divBdr>
                            <w:top w:val="none" w:sz="0" w:space="0" w:color="auto"/>
                            <w:left w:val="none" w:sz="0" w:space="0" w:color="auto"/>
                            <w:bottom w:val="none" w:sz="0" w:space="0" w:color="auto"/>
                            <w:right w:val="none" w:sz="0" w:space="0" w:color="auto"/>
                          </w:divBdr>
                          <w:divsChild>
                            <w:div w:id="16290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205100">
      <w:bodyDiv w:val="1"/>
      <w:marLeft w:val="0"/>
      <w:marRight w:val="0"/>
      <w:marTop w:val="0"/>
      <w:marBottom w:val="0"/>
      <w:divBdr>
        <w:top w:val="none" w:sz="0" w:space="0" w:color="auto"/>
        <w:left w:val="none" w:sz="0" w:space="0" w:color="auto"/>
        <w:bottom w:val="none" w:sz="0" w:space="0" w:color="auto"/>
        <w:right w:val="none" w:sz="0" w:space="0" w:color="auto"/>
      </w:divBdr>
      <w:divsChild>
        <w:div w:id="448162649">
          <w:marLeft w:val="0"/>
          <w:marRight w:val="0"/>
          <w:marTop w:val="0"/>
          <w:marBottom w:val="0"/>
          <w:divBdr>
            <w:top w:val="none" w:sz="0" w:space="0" w:color="auto"/>
            <w:left w:val="none" w:sz="0" w:space="0" w:color="auto"/>
            <w:bottom w:val="none" w:sz="0" w:space="0" w:color="auto"/>
            <w:right w:val="none" w:sz="0" w:space="0" w:color="auto"/>
          </w:divBdr>
          <w:divsChild>
            <w:div w:id="649407432">
              <w:marLeft w:val="0"/>
              <w:marRight w:val="0"/>
              <w:marTop w:val="0"/>
              <w:marBottom w:val="0"/>
              <w:divBdr>
                <w:top w:val="none" w:sz="0" w:space="0" w:color="auto"/>
                <w:left w:val="none" w:sz="0" w:space="0" w:color="auto"/>
                <w:bottom w:val="none" w:sz="0" w:space="0" w:color="auto"/>
                <w:right w:val="none" w:sz="0" w:space="0" w:color="auto"/>
              </w:divBdr>
              <w:divsChild>
                <w:div w:id="334460510">
                  <w:marLeft w:val="0"/>
                  <w:marRight w:val="0"/>
                  <w:marTop w:val="0"/>
                  <w:marBottom w:val="0"/>
                  <w:divBdr>
                    <w:top w:val="none" w:sz="0" w:space="0" w:color="auto"/>
                    <w:left w:val="none" w:sz="0" w:space="0" w:color="auto"/>
                    <w:bottom w:val="none" w:sz="0" w:space="0" w:color="auto"/>
                    <w:right w:val="none" w:sz="0" w:space="0" w:color="auto"/>
                  </w:divBdr>
                  <w:divsChild>
                    <w:div w:id="1037584149">
                      <w:marLeft w:val="0"/>
                      <w:marRight w:val="0"/>
                      <w:marTop w:val="0"/>
                      <w:marBottom w:val="0"/>
                      <w:divBdr>
                        <w:top w:val="none" w:sz="0" w:space="0" w:color="auto"/>
                        <w:left w:val="none" w:sz="0" w:space="0" w:color="auto"/>
                        <w:bottom w:val="none" w:sz="0" w:space="0" w:color="auto"/>
                        <w:right w:val="none" w:sz="0" w:space="0" w:color="auto"/>
                      </w:divBdr>
                      <w:divsChild>
                        <w:div w:id="1899128723">
                          <w:marLeft w:val="0"/>
                          <w:marRight w:val="0"/>
                          <w:marTop w:val="0"/>
                          <w:marBottom w:val="0"/>
                          <w:divBdr>
                            <w:top w:val="none" w:sz="0" w:space="0" w:color="auto"/>
                            <w:left w:val="none" w:sz="0" w:space="0" w:color="auto"/>
                            <w:bottom w:val="none" w:sz="0" w:space="0" w:color="auto"/>
                            <w:right w:val="none" w:sz="0" w:space="0" w:color="auto"/>
                          </w:divBdr>
                          <w:divsChild>
                            <w:div w:id="13411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751446">
      <w:bodyDiv w:val="1"/>
      <w:marLeft w:val="0"/>
      <w:marRight w:val="0"/>
      <w:marTop w:val="0"/>
      <w:marBottom w:val="0"/>
      <w:divBdr>
        <w:top w:val="none" w:sz="0" w:space="0" w:color="auto"/>
        <w:left w:val="none" w:sz="0" w:space="0" w:color="auto"/>
        <w:bottom w:val="none" w:sz="0" w:space="0" w:color="auto"/>
        <w:right w:val="none" w:sz="0" w:space="0" w:color="auto"/>
      </w:divBdr>
      <w:divsChild>
        <w:div w:id="191766362">
          <w:marLeft w:val="0"/>
          <w:marRight w:val="0"/>
          <w:marTop w:val="0"/>
          <w:marBottom w:val="0"/>
          <w:divBdr>
            <w:top w:val="none" w:sz="0" w:space="0" w:color="auto"/>
            <w:left w:val="none" w:sz="0" w:space="0" w:color="auto"/>
            <w:bottom w:val="none" w:sz="0" w:space="0" w:color="auto"/>
            <w:right w:val="none" w:sz="0" w:space="0" w:color="auto"/>
          </w:divBdr>
          <w:divsChild>
            <w:div w:id="11697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2087">
      <w:bodyDiv w:val="1"/>
      <w:marLeft w:val="0"/>
      <w:marRight w:val="0"/>
      <w:marTop w:val="0"/>
      <w:marBottom w:val="0"/>
      <w:divBdr>
        <w:top w:val="none" w:sz="0" w:space="0" w:color="auto"/>
        <w:left w:val="none" w:sz="0" w:space="0" w:color="auto"/>
        <w:bottom w:val="none" w:sz="0" w:space="0" w:color="auto"/>
        <w:right w:val="none" w:sz="0" w:space="0" w:color="auto"/>
      </w:divBdr>
      <w:divsChild>
        <w:div w:id="2021854088">
          <w:marLeft w:val="0"/>
          <w:marRight w:val="0"/>
          <w:marTop w:val="0"/>
          <w:marBottom w:val="0"/>
          <w:divBdr>
            <w:top w:val="none" w:sz="0" w:space="0" w:color="auto"/>
            <w:left w:val="none" w:sz="0" w:space="0" w:color="auto"/>
            <w:bottom w:val="none" w:sz="0" w:space="0" w:color="auto"/>
            <w:right w:val="none" w:sz="0" w:space="0" w:color="auto"/>
          </w:divBdr>
          <w:divsChild>
            <w:div w:id="496503478">
              <w:marLeft w:val="0"/>
              <w:marRight w:val="0"/>
              <w:marTop w:val="0"/>
              <w:marBottom w:val="0"/>
              <w:divBdr>
                <w:top w:val="none" w:sz="0" w:space="0" w:color="auto"/>
                <w:left w:val="none" w:sz="0" w:space="0" w:color="auto"/>
                <w:bottom w:val="none" w:sz="0" w:space="0" w:color="auto"/>
                <w:right w:val="none" w:sz="0" w:space="0" w:color="auto"/>
              </w:divBdr>
              <w:divsChild>
                <w:div w:id="2055737362">
                  <w:marLeft w:val="0"/>
                  <w:marRight w:val="0"/>
                  <w:marTop w:val="0"/>
                  <w:marBottom w:val="0"/>
                  <w:divBdr>
                    <w:top w:val="none" w:sz="0" w:space="0" w:color="auto"/>
                    <w:left w:val="none" w:sz="0" w:space="0" w:color="auto"/>
                    <w:bottom w:val="none" w:sz="0" w:space="0" w:color="auto"/>
                    <w:right w:val="none" w:sz="0" w:space="0" w:color="auto"/>
                  </w:divBdr>
                  <w:divsChild>
                    <w:div w:id="601567719">
                      <w:marLeft w:val="0"/>
                      <w:marRight w:val="0"/>
                      <w:marTop w:val="0"/>
                      <w:marBottom w:val="0"/>
                      <w:divBdr>
                        <w:top w:val="none" w:sz="0" w:space="0" w:color="auto"/>
                        <w:left w:val="none" w:sz="0" w:space="0" w:color="auto"/>
                        <w:bottom w:val="none" w:sz="0" w:space="0" w:color="auto"/>
                        <w:right w:val="none" w:sz="0" w:space="0" w:color="auto"/>
                      </w:divBdr>
                      <w:divsChild>
                        <w:div w:id="187109974">
                          <w:marLeft w:val="0"/>
                          <w:marRight w:val="0"/>
                          <w:marTop w:val="0"/>
                          <w:marBottom w:val="0"/>
                          <w:divBdr>
                            <w:top w:val="none" w:sz="0" w:space="0" w:color="auto"/>
                            <w:left w:val="none" w:sz="0" w:space="0" w:color="auto"/>
                            <w:bottom w:val="none" w:sz="0" w:space="0" w:color="auto"/>
                            <w:right w:val="none" w:sz="0" w:space="0" w:color="auto"/>
                          </w:divBdr>
                          <w:divsChild>
                            <w:div w:id="19533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7943">
      <w:bodyDiv w:val="1"/>
      <w:marLeft w:val="0"/>
      <w:marRight w:val="0"/>
      <w:marTop w:val="0"/>
      <w:marBottom w:val="0"/>
      <w:divBdr>
        <w:top w:val="none" w:sz="0" w:space="0" w:color="auto"/>
        <w:left w:val="none" w:sz="0" w:space="0" w:color="auto"/>
        <w:bottom w:val="none" w:sz="0" w:space="0" w:color="auto"/>
        <w:right w:val="none" w:sz="0" w:space="0" w:color="auto"/>
      </w:divBdr>
      <w:divsChild>
        <w:div w:id="1856143138">
          <w:marLeft w:val="0"/>
          <w:marRight w:val="0"/>
          <w:marTop w:val="0"/>
          <w:marBottom w:val="0"/>
          <w:divBdr>
            <w:top w:val="none" w:sz="0" w:space="0" w:color="auto"/>
            <w:left w:val="none" w:sz="0" w:space="0" w:color="auto"/>
            <w:bottom w:val="none" w:sz="0" w:space="0" w:color="auto"/>
            <w:right w:val="none" w:sz="0" w:space="0" w:color="auto"/>
          </w:divBdr>
          <w:divsChild>
            <w:div w:id="181020454">
              <w:marLeft w:val="0"/>
              <w:marRight w:val="0"/>
              <w:marTop w:val="0"/>
              <w:marBottom w:val="0"/>
              <w:divBdr>
                <w:top w:val="none" w:sz="0" w:space="0" w:color="auto"/>
                <w:left w:val="none" w:sz="0" w:space="0" w:color="auto"/>
                <w:bottom w:val="none" w:sz="0" w:space="0" w:color="auto"/>
                <w:right w:val="none" w:sz="0" w:space="0" w:color="auto"/>
              </w:divBdr>
              <w:divsChild>
                <w:div w:id="1905724680">
                  <w:marLeft w:val="0"/>
                  <w:marRight w:val="0"/>
                  <w:marTop w:val="0"/>
                  <w:marBottom w:val="0"/>
                  <w:divBdr>
                    <w:top w:val="none" w:sz="0" w:space="0" w:color="auto"/>
                    <w:left w:val="none" w:sz="0" w:space="0" w:color="auto"/>
                    <w:bottom w:val="none" w:sz="0" w:space="0" w:color="auto"/>
                    <w:right w:val="none" w:sz="0" w:space="0" w:color="auto"/>
                  </w:divBdr>
                  <w:divsChild>
                    <w:div w:id="1425226422">
                      <w:marLeft w:val="0"/>
                      <w:marRight w:val="0"/>
                      <w:marTop w:val="0"/>
                      <w:marBottom w:val="0"/>
                      <w:divBdr>
                        <w:top w:val="none" w:sz="0" w:space="0" w:color="auto"/>
                        <w:left w:val="none" w:sz="0" w:space="0" w:color="auto"/>
                        <w:bottom w:val="none" w:sz="0" w:space="0" w:color="auto"/>
                        <w:right w:val="none" w:sz="0" w:space="0" w:color="auto"/>
                      </w:divBdr>
                      <w:divsChild>
                        <w:div w:id="2100131477">
                          <w:marLeft w:val="0"/>
                          <w:marRight w:val="0"/>
                          <w:marTop w:val="0"/>
                          <w:marBottom w:val="0"/>
                          <w:divBdr>
                            <w:top w:val="none" w:sz="0" w:space="0" w:color="auto"/>
                            <w:left w:val="none" w:sz="0" w:space="0" w:color="auto"/>
                            <w:bottom w:val="none" w:sz="0" w:space="0" w:color="auto"/>
                            <w:right w:val="none" w:sz="0" w:space="0" w:color="auto"/>
                          </w:divBdr>
                          <w:divsChild>
                            <w:div w:id="176891077">
                              <w:marLeft w:val="0"/>
                              <w:marRight w:val="0"/>
                              <w:marTop w:val="400"/>
                              <w:marBottom w:val="0"/>
                              <w:divBdr>
                                <w:top w:val="none" w:sz="0" w:space="0" w:color="auto"/>
                                <w:left w:val="none" w:sz="0" w:space="0" w:color="auto"/>
                                <w:bottom w:val="none" w:sz="0" w:space="0" w:color="auto"/>
                                <w:right w:val="none" w:sz="0" w:space="0" w:color="auto"/>
                              </w:divBdr>
                            </w:div>
                            <w:div w:id="9775674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484071">
      <w:bodyDiv w:val="1"/>
      <w:marLeft w:val="0"/>
      <w:marRight w:val="0"/>
      <w:marTop w:val="0"/>
      <w:marBottom w:val="0"/>
      <w:divBdr>
        <w:top w:val="none" w:sz="0" w:space="0" w:color="auto"/>
        <w:left w:val="none" w:sz="0" w:space="0" w:color="auto"/>
        <w:bottom w:val="none" w:sz="0" w:space="0" w:color="auto"/>
        <w:right w:val="none" w:sz="0" w:space="0" w:color="auto"/>
      </w:divBdr>
      <w:divsChild>
        <w:div w:id="456604829">
          <w:marLeft w:val="0"/>
          <w:marRight w:val="0"/>
          <w:marTop w:val="0"/>
          <w:marBottom w:val="0"/>
          <w:divBdr>
            <w:top w:val="none" w:sz="0" w:space="0" w:color="auto"/>
            <w:left w:val="none" w:sz="0" w:space="0" w:color="auto"/>
            <w:bottom w:val="none" w:sz="0" w:space="0" w:color="auto"/>
            <w:right w:val="none" w:sz="0" w:space="0" w:color="auto"/>
          </w:divBdr>
          <w:divsChild>
            <w:div w:id="202790815">
              <w:marLeft w:val="0"/>
              <w:marRight w:val="0"/>
              <w:marTop w:val="0"/>
              <w:marBottom w:val="0"/>
              <w:divBdr>
                <w:top w:val="none" w:sz="0" w:space="0" w:color="auto"/>
                <w:left w:val="none" w:sz="0" w:space="0" w:color="auto"/>
                <w:bottom w:val="none" w:sz="0" w:space="0" w:color="auto"/>
                <w:right w:val="none" w:sz="0" w:space="0" w:color="auto"/>
              </w:divBdr>
              <w:divsChild>
                <w:div w:id="1607033543">
                  <w:marLeft w:val="0"/>
                  <w:marRight w:val="0"/>
                  <w:marTop w:val="0"/>
                  <w:marBottom w:val="0"/>
                  <w:divBdr>
                    <w:top w:val="none" w:sz="0" w:space="0" w:color="auto"/>
                    <w:left w:val="none" w:sz="0" w:space="0" w:color="auto"/>
                    <w:bottom w:val="none" w:sz="0" w:space="0" w:color="auto"/>
                    <w:right w:val="none" w:sz="0" w:space="0" w:color="auto"/>
                  </w:divBdr>
                  <w:divsChild>
                    <w:div w:id="1903951984">
                      <w:marLeft w:val="0"/>
                      <w:marRight w:val="0"/>
                      <w:marTop w:val="0"/>
                      <w:marBottom w:val="0"/>
                      <w:divBdr>
                        <w:top w:val="none" w:sz="0" w:space="0" w:color="auto"/>
                        <w:left w:val="none" w:sz="0" w:space="0" w:color="auto"/>
                        <w:bottom w:val="none" w:sz="0" w:space="0" w:color="auto"/>
                        <w:right w:val="none" w:sz="0" w:space="0" w:color="auto"/>
                      </w:divBdr>
                      <w:divsChild>
                        <w:div w:id="640620104">
                          <w:marLeft w:val="0"/>
                          <w:marRight w:val="0"/>
                          <w:marTop w:val="0"/>
                          <w:marBottom w:val="0"/>
                          <w:divBdr>
                            <w:top w:val="none" w:sz="0" w:space="0" w:color="auto"/>
                            <w:left w:val="none" w:sz="0" w:space="0" w:color="auto"/>
                            <w:bottom w:val="none" w:sz="0" w:space="0" w:color="auto"/>
                            <w:right w:val="none" w:sz="0" w:space="0" w:color="auto"/>
                          </w:divBdr>
                          <w:divsChild>
                            <w:div w:id="610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5466-par-valsts-socialo-apdrosinasan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45466-par-valsts-socialo-apdrosinasan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45466-par-valsts-socialo-apdrosinasan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likumi.lv/ta/id/45466-par-valsts-socialo-apdrosinasanu" TargetMode="External"/><Relationship Id="rId4" Type="http://schemas.openxmlformats.org/officeDocument/2006/relationships/settings" Target="settings.xml"/><Relationship Id="rId9" Type="http://schemas.openxmlformats.org/officeDocument/2006/relationships/hyperlink" Target="https://likumi.lv/ta/id/45466-par-valsts-socialo-apdrosinasan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F06A2-865E-46A6-A825-5EC93284B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8024</Words>
  <Characters>4574</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Solidaritātes nodokļa likumā</dc:title>
  <dc:subject>likumprojekts</dc:subject>
  <dc:creator>Daina Robežniece</dc:creator>
  <cp:keywords/>
  <dc:description>Robežniece 67095495
daina.robezniece@fm.gov.Iv</dc:description>
  <cp:lastModifiedBy>Gunta Puidīte</cp:lastModifiedBy>
  <cp:revision>5</cp:revision>
  <cp:lastPrinted>2017-07-24T18:34:00Z</cp:lastPrinted>
  <dcterms:created xsi:type="dcterms:W3CDTF">2017-07-24T18:13:00Z</dcterms:created>
  <dcterms:modified xsi:type="dcterms:W3CDTF">2017-07-25T07:00:00Z</dcterms:modified>
</cp:coreProperties>
</file>